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4D1BA" w14:textId="01DFC20B" w:rsidR="00D36D34" w:rsidRDefault="00965CCD" w:rsidP="00713C2A">
      <w:pPr>
        <w:jc w:val="center"/>
        <w:rPr>
          <w:b/>
          <w:bCs/>
        </w:rPr>
      </w:pPr>
      <w:r w:rsidRPr="00713C2A">
        <w:rPr>
          <w:b/>
          <w:bCs/>
        </w:rPr>
        <w:t>Assignment 6</w:t>
      </w:r>
    </w:p>
    <w:p w14:paraId="0023C77D" w14:textId="77A8AF52" w:rsidR="00C1555E" w:rsidRDefault="00C1555E" w:rsidP="00713C2A">
      <w:pPr>
        <w:jc w:val="center"/>
        <w:rPr>
          <w:b/>
          <w:bCs/>
        </w:rPr>
      </w:pPr>
    </w:p>
    <w:p w14:paraId="40920645" w14:textId="77777777" w:rsidR="00C1555E" w:rsidRPr="00A21ED1" w:rsidRDefault="00C1555E" w:rsidP="00C1555E">
      <w:pPr>
        <w:rPr>
          <w:rFonts w:cstheme="minorHAnsi"/>
          <w:b/>
          <w:bCs/>
        </w:rPr>
      </w:pPr>
      <w:r w:rsidRPr="00A21ED1">
        <w:rPr>
          <w:rFonts w:cstheme="minorHAnsi"/>
          <w:b/>
          <w:bCs/>
        </w:rPr>
        <w:t xml:space="preserve">Instruction: Assignment must be neatly presented in a </w:t>
      </w:r>
      <w:r w:rsidRPr="00A21ED1">
        <w:rPr>
          <w:rFonts w:cstheme="minorHAnsi"/>
          <w:b/>
          <w:bCs/>
          <w:color w:val="FF0000"/>
        </w:rPr>
        <w:t xml:space="preserve">Word </w:t>
      </w:r>
      <w:r w:rsidRPr="00A21ED1">
        <w:rPr>
          <w:rFonts w:cstheme="minorHAnsi"/>
          <w:b/>
          <w:bCs/>
        </w:rPr>
        <w:t xml:space="preserve">document including tables </w:t>
      </w:r>
      <w:r>
        <w:rPr>
          <w:rFonts w:cstheme="minorHAnsi"/>
          <w:b/>
          <w:bCs/>
        </w:rPr>
        <w:t xml:space="preserve">or </w:t>
      </w:r>
      <w:r w:rsidRPr="00A21ED1">
        <w:rPr>
          <w:rFonts w:cstheme="minorHAnsi"/>
          <w:b/>
          <w:bCs/>
        </w:rPr>
        <w:t>graphs from Excel.</w:t>
      </w:r>
    </w:p>
    <w:p w14:paraId="1D5AD45F" w14:textId="77777777" w:rsidR="00C1555E" w:rsidRPr="00713C2A" w:rsidRDefault="00C1555E" w:rsidP="00C1555E">
      <w:pPr>
        <w:rPr>
          <w:b/>
          <w:bCs/>
        </w:rPr>
      </w:pPr>
    </w:p>
    <w:p w14:paraId="58F429AF" w14:textId="2CD6F20B" w:rsidR="00965CCD" w:rsidRDefault="00965CCD">
      <w:r>
        <w:t>Q1.</w:t>
      </w:r>
    </w:p>
    <w:p w14:paraId="4D105F92" w14:textId="1578D4DE" w:rsidR="00965CCD" w:rsidRDefault="00965CCD">
      <w:r w:rsidRPr="00965CCD">
        <w:t xml:space="preserve">In the </w:t>
      </w:r>
      <w:r w:rsidRPr="00892052">
        <w:rPr>
          <w:b/>
          <w:bCs/>
        </w:rPr>
        <w:t>Productivity</w:t>
      </w:r>
      <w:r w:rsidRPr="00965CCD">
        <w:t xml:space="preserve"> dataset, the dependent variable is </w:t>
      </w:r>
      <w:r w:rsidRPr="00103816">
        <w:rPr>
          <w:b/>
          <w:bCs/>
          <w:i/>
          <w:iCs/>
        </w:rPr>
        <w:t>Productivity</w:t>
      </w:r>
      <w:r w:rsidRPr="00965CCD">
        <w:t xml:space="preserve">, and the independent variables are labeled, respectively, </w:t>
      </w:r>
      <w:r w:rsidRPr="00103816">
        <w:rPr>
          <w:b/>
          <w:bCs/>
          <w:i/>
          <w:iCs/>
        </w:rPr>
        <w:t>Teamwork, Jobknowl, Jobauthr, Wrkdyssk</w:t>
      </w:r>
      <w:r w:rsidRPr="00965CCD">
        <w:t xml:space="preserve">, and </w:t>
      </w:r>
      <w:r w:rsidRPr="00103816">
        <w:rPr>
          <w:b/>
          <w:bCs/>
          <w:i/>
          <w:iCs/>
        </w:rPr>
        <w:t>Recogawd</w:t>
      </w:r>
      <w:r w:rsidRPr="00965CCD">
        <w:t>.</w:t>
      </w:r>
    </w:p>
    <w:p w14:paraId="578B0437" w14:textId="77777777" w:rsidR="00FB41DE" w:rsidRDefault="00FB41DE"/>
    <w:p w14:paraId="11717D28" w14:textId="77777777" w:rsidR="00965CCD" w:rsidRPr="00027DDD" w:rsidRDefault="00965CCD" w:rsidP="00965CCD">
      <w:pPr>
        <w:pStyle w:val="ListParagraph"/>
        <w:numPr>
          <w:ilvl w:val="0"/>
          <w:numId w:val="1"/>
        </w:numPr>
        <w:rPr>
          <w:highlight w:val="yellow"/>
        </w:rPr>
      </w:pPr>
      <w:r w:rsidRPr="00027DDD">
        <w:rPr>
          <w:highlight w:val="yellow"/>
        </w:rPr>
        <w:t xml:space="preserve">Briefly state your hypotheses. </w:t>
      </w:r>
    </w:p>
    <w:p w14:paraId="0688987D" w14:textId="3F865E59" w:rsidR="00965CCD" w:rsidRPr="00027DDD" w:rsidRDefault="00965CCD" w:rsidP="00965CCD">
      <w:pPr>
        <w:pStyle w:val="ListParagraph"/>
        <w:numPr>
          <w:ilvl w:val="0"/>
          <w:numId w:val="1"/>
        </w:numPr>
        <w:rPr>
          <w:highlight w:val="yellow"/>
        </w:rPr>
      </w:pPr>
      <w:r w:rsidRPr="00027DDD">
        <w:rPr>
          <w:highlight w:val="yellow"/>
        </w:rPr>
        <w:t xml:space="preserve">Provide a brief description of variables (univariate analysis). Also, examine the bivariate associations between </w:t>
      </w:r>
      <w:r w:rsidRPr="00027DDD">
        <w:rPr>
          <w:i/>
          <w:iCs/>
          <w:highlight w:val="yellow"/>
        </w:rPr>
        <w:t>Productivity</w:t>
      </w:r>
      <w:r w:rsidRPr="00027DDD">
        <w:rPr>
          <w:highlight w:val="yellow"/>
        </w:rPr>
        <w:t xml:space="preserve"> and </w:t>
      </w:r>
      <w:r w:rsidRPr="00027DDD">
        <w:rPr>
          <w:i/>
          <w:iCs/>
          <w:highlight w:val="yellow"/>
        </w:rPr>
        <w:t>Teamwork, Jobknowl, Jobauthr, Wrkdyssk</w:t>
      </w:r>
      <w:r w:rsidRPr="00027DDD">
        <w:rPr>
          <w:highlight w:val="yellow"/>
        </w:rPr>
        <w:t xml:space="preserve">, and </w:t>
      </w:r>
      <w:r w:rsidRPr="00027DDD">
        <w:rPr>
          <w:i/>
          <w:iCs/>
          <w:highlight w:val="yellow"/>
        </w:rPr>
        <w:t>Recogawd</w:t>
      </w:r>
      <w:r w:rsidRPr="00027DDD">
        <w:rPr>
          <w:highlight w:val="yellow"/>
        </w:rPr>
        <w:t xml:space="preserve">. Examine the bivariate relationships that exist between all possible pairs of these variables. </w:t>
      </w:r>
    </w:p>
    <w:p w14:paraId="20DE5EDD" w14:textId="21D04476" w:rsidR="00437B56" w:rsidRDefault="00437B56" w:rsidP="00437B56"/>
    <w:p w14:paraId="4DDF2E18" w14:textId="2E7E0C81" w:rsidR="00437B56" w:rsidRDefault="00D35C79" w:rsidP="00437B56">
      <w:r w:rsidRPr="00027DDD">
        <w:rPr>
          <w:noProof/>
          <w:highlight w:val="yellow"/>
          <w:lang w:eastAsia="en-US"/>
        </w:rPr>
        <w:drawing>
          <wp:inline distT="0" distB="0" distL="0" distR="0" wp14:anchorId="43484240" wp14:editId="201BB3B3">
            <wp:extent cx="4276725" cy="1352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76725" cy="1352550"/>
                    </a:xfrm>
                    <a:prstGeom prst="rect">
                      <a:avLst/>
                    </a:prstGeom>
                    <a:noFill/>
                    <a:ln>
                      <a:noFill/>
                    </a:ln>
                  </pic:spPr>
                </pic:pic>
              </a:graphicData>
            </a:graphic>
          </wp:inline>
        </w:drawing>
      </w:r>
      <w:r w:rsidRPr="00D35C79">
        <w:t xml:space="preserve"> </w:t>
      </w:r>
    </w:p>
    <w:p w14:paraId="4D332757" w14:textId="77777777" w:rsidR="00D82C16" w:rsidRDefault="00D82C16" w:rsidP="00437B56">
      <w:pPr>
        <w:rPr>
          <w:rFonts w:ascii="Times New Roman" w:hAnsi="Times New Roman" w:cs="Times New Roman"/>
          <w:b/>
          <w:bCs/>
          <w:color w:val="000000"/>
          <w:shd w:val="clear" w:color="auto" w:fill="FFFFFF"/>
        </w:rPr>
      </w:pPr>
    </w:p>
    <w:p w14:paraId="44A4E32A" w14:textId="04D76075" w:rsidR="00D82C16" w:rsidRDefault="00D82C16" w:rsidP="00437B56">
      <w:pPr>
        <w:rPr>
          <w:rFonts w:ascii="Times New Roman" w:hAnsi="Times New Roman" w:cs="Times New Roman"/>
          <w:b/>
          <w:bCs/>
          <w:color w:val="000000"/>
          <w:shd w:val="clear" w:color="auto" w:fill="FFFFFF"/>
        </w:rPr>
      </w:pPr>
      <w:r w:rsidRPr="00027DDD">
        <w:rPr>
          <w:noProof/>
          <w:highlight w:val="yellow"/>
          <w:lang w:eastAsia="en-US"/>
        </w:rPr>
        <w:drawing>
          <wp:inline distT="0" distB="0" distL="0" distR="0" wp14:anchorId="559C0F17" wp14:editId="1C21218A">
            <wp:extent cx="1432560" cy="11957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6410" cy="1215612"/>
                    </a:xfrm>
                    <a:prstGeom prst="rect">
                      <a:avLst/>
                    </a:prstGeom>
                    <a:noFill/>
                    <a:ln>
                      <a:noFill/>
                    </a:ln>
                  </pic:spPr>
                </pic:pic>
              </a:graphicData>
            </a:graphic>
          </wp:inline>
        </w:drawing>
      </w:r>
    </w:p>
    <w:p w14:paraId="1E552F4F" w14:textId="55E73A78" w:rsidR="00437B56" w:rsidRDefault="00D36D34" w:rsidP="00437B56">
      <w:pPr>
        <w:rPr>
          <w:rFonts w:ascii="Times New Roman" w:hAnsi="Times New Roman" w:cs="Times New Roman"/>
          <w:color w:val="000000"/>
          <w:shd w:val="clear" w:color="auto" w:fill="FFFFFF"/>
        </w:rPr>
      </w:pPr>
      <w:r w:rsidRPr="00232A96">
        <w:rPr>
          <w:rFonts w:ascii="Times New Roman" w:hAnsi="Times New Roman" w:cs="Times New Roman"/>
          <w:b/>
          <w:bCs/>
          <w:color w:val="000000"/>
          <w:shd w:val="clear" w:color="auto" w:fill="FFFFFF"/>
        </w:rPr>
        <w:t>+0.70.</w:t>
      </w:r>
      <w:r w:rsidRPr="00232A96">
        <w:rPr>
          <w:rFonts w:ascii="Times New Roman" w:hAnsi="Times New Roman" w:cs="Times New Roman"/>
          <w:color w:val="000000"/>
          <w:shd w:val="clear" w:color="auto" w:fill="FFFFFF"/>
        </w:rPr>
        <w:t> A strong uphill (positive)</w:t>
      </w:r>
      <w:r w:rsidR="008C7EC9">
        <w:rPr>
          <w:rFonts w:ascii="Times New Roman" w:hAnsi="Times New Roman" w:cs="Times New Roman"/>
          <w:color w:val="000000"/>
          <w:shd w:val="clear" w:color="auto" w:fill="FFFFFF"/>
        </w:rPr>
        <w:t xml:space="preserve"> </w:t>
      </w:r>
    </w:p>
    <w:p w14:paraId="49982CFF" w14:textId="6E02FBFD" w:rsidR="00D36D34" w:rsidRDefault="00D36D34" w:rsidP="00437B56">
      <w:r w:rsidRPr="00232A96">
        <w:rPr>
          <w:rFonts w:ascii="Times New Roman" w:hAnsi="Times New Roman" w:cs="Times New Roman"/>
          <w:b/>
          <w:bCs/>
          <w:color w:val="000000"/>
          <w:shd w:val="clear" w:color="auto" w:fill="FFFFFF"/>
        </w:rPr>
        <w:t>+0.70.</w:t>
      </w:r>
      <w:r w:rsidRPr="00232A96">
        <w:rPr>
          <w:rFonts w:ascii="Times New Roman" w:hAnsi="Times New Roman" w:cs="Times New Roman"/>
          <w:color w:val="000000"/>
          <w:shd w:val="clear" w:color="auto" w:fill="FFFFFF"/>
        </w:rPr>
        <w:t> A strong uphill (positive)</w:t>
      </w:r>
    </w:p>
    <w:p w14:paraId="619DA483" w14:textId="129A0D36" w:rsidR="00437B56" w:rsidRDefault="00D36D34" w:rsidP="00437B56">
      <w:r>
        <w:t xml:space="preserve">r=0.52 which is positive and moderate strong </w:t>
      </w:r>
    </w:p>
    <w:p w14:paraId="2D2DA7CE" w14:textId="22BAF24D" w:rsidR="00437B56" w:rsidRDefault="00D36D34" w:rsidP="00437B56">
      <w:r>
        <w:t>correlations between the independent variables and the dependent variables</w:t>
      </w:r>
    </w:p>
    <w:p w14:paraId="78EE2C3E" w14:textId="5F582229" w:rsidR="008C7EC9" w:rsidRDefault="008C7EC9" w:rsidP="00437B56">
      <w:r w:rsidRPr="008C7EC9">
        <w:rPr>
          <w:highlight w:val="yellow"/>
        </w:rPr>
        <w:t xml:space="preserve">When you are talking about positive and negative in the answers, do you mean a pos/neg correlation between the variables </w:t>
      </w:r>
      <w:r>
        <w:rPr>
          <w:highlight w:val="yellow"/>
        </w:rPr>
        <w:t xml:space="preserve">the questions are asking? </w:t>
      </w:r>
      <w:r>
        <w:t xml:space="preserve"> </w:t>
      </w:r>
    </w:p>
    <w:p w14:paraId="39D85F6C" w14:textId="3E105F0F" w:rsidR="00437B56" w:rsidRDefault="00437B56" w:rsidP="00437B56"/>
    <w:p w14:paraId="4CC6D448" w14:textId="77777777" w:rsidR="00437B56" w:rsidRDefault="00437B56" w:rsidP="00437B56"/>
    <w:p w14:paraId="029EDF15" w14:textId="7EEBA4A5" w:rsidR="00D35C79" w:rsidRDefault="00965CCD" w:rsidP="00965CCD">
      <w:pPr>
        <w:pStyle w:val="ListParagraph"/>
        <w:numPr>
          <w:ilvl w:val="0"/>
          <w:numId w:val="1"/>
        </w:numPr>
      </w:pPr>
      <w:r>
        <w:t xml:space="preserve">Examine whether </w:t>
      </w:r>
      <w:r w:rsidRPr="00B92D8B">
        <w:rPr>
          <w:i/>
          <w:iCs/>
        </w:rPr>
        <w:t>Teamwork, Jobknowl, Jobauthr, Wrkdyssk</w:t>
      </w:r>
      <w:r w:rsidRPr="00965CCD">
        <w:t xml:space="preserve">, and </w:t>
      </w:r>
      <w:r w:rsidRPr="00B92D8B">
        <w:rPr>
          <w:i/>
          <w:iCs/>
        </w:rPr>
        <w:t>Recogawd</w:t>
      </w:r>
      <w:r>
        <w:t xml:space="preserve"> are statistically associated with </w:t>
      </w:r>
      <w:r w:rsidRPr="00B92D8B">
        <w:rPr>
          <w:i/>
          <w:iCs/>
        </w:rPr>
        <w:t>Productivity</w:t>
      </w:r>
      <w:r>
        <w:t xml:space="preserve">. For this purpose, conduct a multiple regression in which the dependent variable is </w:t>
      </w:r>
      <w:r w:rsidRPr="00B92D8B">
        <w:rPr>
          <w:i/>
          <w:iCs/>
        </w:rPr>
        <w:t>Productivity</w:t>
      </w:r>
      <w:r>
        <w:t xml:space="preserve"> and the independent variables are </w:t>
      </w:r>
      <w:r w:rsidRPr="00B92D8B">
        <w:rPr>
          <w:i/>
          <w:iCs/>
        </w:rPr>
        <w:t>Teamwork, Jobknowl, Jobauthr, Wrkdyssk</w:t>
      </w:r>
      <w:r w:rsidRPr="00965CCD">
        <w:t xml:space="preserve">, and </w:t>
      </w:r>
      <w:r w:rsidRPr="00B92D8B">
        <w:rPr>
          <w:i/>
          <w:iCs/>
        </w:rPr>
        <w:t>Recogawd</w:t>
      </w:r>
      <w:r>
        <w:t>. What do you conclude?</w:t>
      </w:r>
    </w:p>
    <w:p w14:paraId="31184FCB" w14:textId="0CB9F059" w:rsidR="00C444B1" w:rsidRDefault="00C444B1" w:rsidP="00C444B1">
      <w:pPr>
        <w:pStyle w:val="ListParagraph"/>
        <w:ind w:left="360"/>
      </w:pPr>
    </w:p>
    <w:p w14:paraId="54463264" w14:textId="77777777" w:rsidR="00C444B1" w:rsidRDefault="00C444B1" w:rsidP="00C444B1">
      <w:pPr>
        <w:pStyle w:val="ListParagraph"/>
        <w:ind w:left="360"/>
      </w:pPr>
    </w:p>
    <w:tbl>
      <w:tblPr>
        <w:tblW w:w="6083" w:type="dxa"/>
        <w:tblLook w:val="04A0" w:firstRow="1" w:lastRow="0" w:firstColumn="1" w:lastColumn="0" w:noHBand="0" w:noVBand="1"/>
      </w:tblPr>
      <w:tblGrid>
        <w:gridCol w:w="1189"/>
        <w:gridCol w:w="960"/>
        <w:gridCol w:w="1053"/>
        <w:gridCol w:w="960"/>
        <w:gridCol w:w="1053"/>
        <w:gridCol w:w="1275"/>
      </w:tblGrid>
      <w:tr w:rsidR="00D35C79" w:rsidRPr="00D35C79" w14:paraId="0EA0C127" w14:textId="77777777" w:rsidTr="00D35C79">
        <w:trPr>
          <w:trHeight w:val="315"/>
        </w:trPr>
        <w:tc>
          <w:tcPr>
            <w:tcW w:w="1003" w:type="dxa"/>
            <w:tcBorders>
              <w:top w:val="nil"/>
              <w:left w:val="nil"/>
              <w:bottom w:val="nil"/>
              <w:right w:val="nil"/>
            </w:tcBorders>
            <w:shd w:val="clear" w:color="auto" w:fill="auto"/>
            <w:noWrap/>
            <w:vAlign w:val="bottom"/>
            <w:hideMark/>
          </w:tcPr>
          <w:p w14:paraId="23E0C7A7"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lastRenderedPageBreak/>
              <w:t>ANOVA</w:t>
            </w:r>
          </w:p>
        </w:tc>
        <w:tc>
          <w:tcPr>
            <w:tcW w:w="960" w:type="dxa"/>
            <w:tcBorders>
              <w:top w:val="nil"/>
              <w:left w:val="nil"/>
              <w:bottom w:val="nil"/>
              <w:right w:val="nil"/>
            </w:tcBorders>
            <w:shd w:val="clear" w:color="auto" w:fill="auto"/>
            <w:noWrap/>
            <w:vAlign w:val="bottom"/>
            <w:hideMark/>
          </w:tcPr>
          <w:p w14:paraId="01580CCB" w14:textId="77777777" w:rsidR="00D35C79" w:rsidRPr="00D35C79" w:rsidRDefault="00D35C79" w:rsidP="00D35C79">
            <w:pPr>
              <w:rPr>
                <w:rFonts w:ascii="Calibri" w:eastAsia="Times New Roman" w:hAnsi="Calibri" w:cs="Calibri"/>
                <w:sz w:val="22"/>
                <w:szCs w:val="22"/>
                <w:lang w:eastAsia="en-US"/>
              </w:rPr>
            </w:pPr>
          </w:p>
        </w:tc>
        <w:tc>
          <w:tcPr>
            <w:tcW w:w="960" w:type="dxa"/>
            <w:tcBorders>
              <w:top w:val="nil"/>
              <w:left w:val="nil"/>
              <w:bottom w:val="nil"/>
              <w:right w:val="nil"/>
            </w:tcBorders>
            <w:shd w:val="clear" w:color="auto" w:fill="auto"/>
            <w:noWrap/>
            <w:vAlign w:val="bottom"/>
            <w:hideMark/>
          </w:tcPr>
          <w:p w14:paraId="29EF77ED" w14:textId="77777777" w:rsidR="00D35C79" w:rsidRPr="00D35C79" w:rsidRDefault="00D35C79" w:rsidP="00D35C79">
            <w:pPr>
              <w:rPr>
                <w:rFonts w:ascii="Times New Roman" w:eastAsia="Times New Roman" w:hAnsi="Times New Roman" w:cs="Times New Roman"/>
                <w:sz w:val="20"/>
                <w:szCs w:val="20"/>
                <w:lang w:eastAsia="en-US"/>
              </w:rPr>
            </w:pPr>
          </w:p>
        </w:tc>
        <w:tc>
          <w:tcPr>
            <w:tcW w:w="960" w:type="dxa"/>
            <w:tcBorders>
              <w:top w:val="nil"/>
              <w:left w:val="nil"/>
              <w:bottom w:val="nil"/>
              <w:right w:val="nil"/>
            </w:tcBorders>
            <w:shd w:val="clear" w:color="auto" w:fill="auto"/>
            <w:noWrap/>
            <w:vAlign w:val="bottom"/>
            <w:hideMark/>
          </w:tcPr>
          <w:p w14:paraId="62D89112" w14:textId="77777777" w:rsidR="00D35C79" w:rsidRPr="00D35C79" w:rsidRDefault="00D35C79" w:rsidP="00D35C79">
            <w:pPr>
              <w:rPr>
                <w:rFonts w:ascii="Times New Roman" w:eastAsia="Times New Roman" w:hAnsi="Times New Roman" w:cs="Times New Roman"/>
                <w:sz w:val="20"/>
                <w:szCs w:val="20"/>
                <w:lang w:eastAsia="en-US"/>
              </w:rPr>
            </w:pPr>
          </w:p>
        </w:tc>
        <w:tc>
          <w:tcPr>
            <w:tcW w:w="960" w:type="dxa"/>
            <w:tcBorders>
              <w:top w:val="nil"/>
              <w:left w:val="nil"/>
              <w:bottom w:val="nil"/>
              <w:right w:val="nil"/>
            </w:tcBorders>
            <w:shd w:val="clear" w:color="auto" w:fill="auto"/>
            <w:noWrap/>
            <w:vAlign w:val="bottom"/>
            <w:hideMark/>
          </w:tcPr>
          <w:p w14:paraId="294239F1" w14:textId="77777777" w:rsidR="00D35C79" w:rsidRPr="00D35C79" w:rsidRDefault="00D35C79" w:rsidP="00D35C79">
            <w:pPr>
              <w:rPr>
                <w:rFonts w:ascii="Times New Roman" w:eastAsia="Times New Roman" w:hAnsi="Times New Roman" w:cs="Times New Roman"/>
                <w:sz w:val="20"/>
                <w:szCs w:val="20"/>
                <w:lang w:eastAsia="en-US"/>
              </w:rPr>
            </w:pPr>
          </w:p>
        </w:tc>
        <w:tc>
          <w:tcPr>
            <w:tcW w:w="1240" w:type="dxa"/>
            <w:tcBorders>
              <w:top w:val="nil"/>
              <w:left w:val="nil"/>
              <w:bottom w:val="nil"/>
              <w:right w:val="nil"/>
            </w:tcBorders>
            <w:shd w:val="clear" w:color="auto" w:fill="auto"/>
            <w:noWrap/>
            <w:vAlign w:val="bottom"/>
            <w:hideMark/>
          </w:tcPr>
          <w:p w14:paraId="6CB59EFA" w14:textId="77777777" w:rsidR="00D35C79" w:rsidRPr="00D35C79" w:rsidRDefault="00D35C79" w:rsidP="00D35C79">
            <w:pPr>
              <w:rPr>
                <w:rFonts w:ascii="Times New Roman" w:eastAsia="Times New Roman" w:hAnsi="Times New Roman" w:cs="Times New Roman"/>
                <w:sz w:val="20"/>
                <w:szCs w:val="20"/>
                <w:lang w:eastAsia="en-US"/>
              </w:rPr>
            </w:pPr>
          </w:p>
        </w:tc>
      </w:tr>
      <w:tr w:rsidR="00D35C79" w:rsidRPr="00027DDD" w14:paraId="12A4A1A9" w14:textId="77777777" w:rsidTr="00D35C79">
        <w:trPr>
          <w:trHeight w:val="300"/>
        </w:trPr>
        <w:tc>
          <w:tcPr>
            <w:tcW w:w="1003" w:type="dxa"/>
            <w:tcBorders>
              <w:top w:val="single" w:sz="8" w:space="0" w:color="auto"/>
              <w:left w:val="nil"/>
              <w:bottom w:val="single" w:sz="4" w:space="0" w:color="auto"/>
              <w:right w:val="nil"/>
            </w:tcBorders>
            <w:shd w:val="clear" w:color="auto" w:fill="auto"/>
            <w:noWrap/>
            <w:vAlign w:val="bottom"/>
            <w:hideMark/>
          </w:tcPr>
          <w:p w14:paraId="481EB109" w14:textId="77777777" w:rsidR="00D35C79" w:rsidRPr="00027DDD" w:rsidRDefault="00D35C79" w:rsidP="00D35C79">
            <w:pPr>
              <w:jc w:val="center"/>
              <w:rPr>
                <w:rFonts w:ascii="Calibri" w:eastAsia="Times New Roman" w:hAnsi="Calibri" w:cs="Calibri"/>
                <w:i/>
                <w:iCs/>
                <w:sz w:val="22"/>
                <w:szCs w:val="22"/>
                <w:highlight w:val="yellow"/>
                <w:lang w:eastAsia="en-US"/>
              </w:rPr>
            </w:pPr>
            <w:r w:rsidRPr="00027DDD">
              <w:rPr>
                <w:rFonts w:ascii="Calibri" w:eastAsia="Times New Roman" w:hAnsi="Calibri" w:cs="Calibri"/>
                <w:i/>
                <w:iCs/>
                <w:sz w:val="22"/>
                <w:szCs w:val="22"/>
                <w:highlight w:val="yellow"/>
                <w:lang w:eastAsia="en-US"/>
              </w:rPr>
              <w:t> </w:t>
            </w:r>
          </w:p>
        </w:tc>
        <w:tc>
          <w:tcPr>
            <w:tcW w:w="960" w:type="dxa"/>
            <w:tcBorders>
              <w:top w:val="single" w:sz="8" w:space="0" w:color="auto"/>
              <w:left w:val="nil"/>
              <w:bottom w:val="single" w:sz="4" w:space="0" w:color="auto"/>
              <w:right w:val="nil"/>
            </w:tcBorders>
            <w:shd w:val="clear" w:color="auto" w:fill="auto"/>
            <w:noWrap/>
            <w:vAlign w:val="bottom"/>
            <w:hideMark/>
          </w:tcPr>
          <w:p w14:paraId="5C7A8521" w14:textId="77777777" w:rsidR="00D35C79" w:rsidRPr="00027DDD" w:rsidRDefault="00D35C79" w:rsidP="00D35C79">
            <w:pPr>
              <w:jc w:val="center"/>
              <w:rPr>
                <w:rFonts w:ascii="Calibri" w:eastAsia="Times New Roman" w:hAnsi="Calibri" w:cs="Calibri"/>
                <w:i/>
                <w:iCs/>
                <w:sz w:val="22"/>
                <w:szCs w:val="22"/>
                <w:highlight w:val="yellow"/>
                <w:lang w:eastAsia="en-US"/>
              </w:rPr>
            </w:pPr>
            <w:r w:rsidRPr="00027DDD">
              <w:rPr>
                <w:rFonts w:ascii="Calibri" w:eastAsia="Times New Roman" w:hAnsi="Calibri" w:cs="Calibri"/>
                <w:i/>
                <w:iCs/>
                <w:sz w:val="22"/>
                <w:szCs w:val="22"/>
                <w:highlight w:val="yellow"/>
                <w:lang w:eastAsia="en-US"/>
              </w:rPr>
              <w:t>df</w:t>
            </w:r>
          </w:p>
        </w:tc>
        <w:tc>
          <w:tcPr>
            <w:tcW w:w="960" w:type="dxa"/>
            <w:tcBorders>
              <w:top w:val="single" w:sz="8" w:space="0" w:color="auto"/>
              <w:left w:val="nil"/>
              <w:bottom w:val="single" w:sz="4" w:space="0" w:color="auto"/>
              <w:right w:val="nil"/>
            </w:tcBorders>
            <w:shd w:val="clear" w:color="auto" w:fill="auto"/>
            <w:noWrap/>
            <w:vAlign w:val="bottom"/>
            <w:hideMark/>
          </w:tcPr>
          <w:p w14:paraId="63521B2D" w14:textId="77777777" w:rsidR="00D35C79" w:rsidRPr="00027DDD" w:rsidRDefault="00D35C79" w:rsidP="00D35C79">
            <w:pPr>
              <w:jc w:val="center"/>
              <w:rPr>
                <w:rFonts w:ascii="Calibri" w:eastAsia="Times New Roman" w:hAnsi="Calibri" w:cs="Calibri"/>
                <w:i/>
                <w:iCs/>
                <w:sz w:val="22"/>
                <w:szCs w:val="22"/>
                <w:highlight w:val="yellow"/>
                <w:lang w:eastAsia="en-US"/>
              </w:rPr>
            </w:pPr>
            <w:r w:rsidRPr="00027DDD">
              <w:rPr>
                <w:rFonts w:ascii="Calibri" w:eastAsia="Times New Roman" w:hAnsi="Calibri" w:cs="Calibri"/>
                <w:i/>
                <w:iCs/>
                <w:sz w:val="22"/>
                <w:szCs w:val="22"/>
                <w:highlight w:val="yellow"/>
                <w:lang w:eastAsia="en-US"/>
              </w:rPr>
              <w:t>SS</w:t>
            </w:r>
          </w:p>
        </w:tc>
        <w:tc>
          <w:tcPr>
            <w:tcW w:w="960" w:type="dxa"/>
            <w:tcBorders>
              <w:top w:val="single" w:sz="8" w:space="0" w:color="auto"/>
              <w:left w:val="nil"/>
              <w:bottom w:val="single" w:sz="4" w:space="0" w:color="auto"/>
              <w:right w:val="nil"/>
            </w:tcBorders>
            <w:shd w:val="clear" w:color="auto" w:fill="auto"/>
            <w:noWrap/>
            <w:vAlign w:val="bottom"/>
            <w:hideMark/>
          </w:tcPr>
          <w:p w14:paraId="5FE98588" w14:textId="77777777" w:rsidR="00D35C79" w:rsidRPr="00027DDD" w:rsidRDefault="00D35C79" w:rsidP="00D35C79">
            <w:pPr>
              <w:jc w:val="center"/>
              <w:rPr>
                <w:rFonts w:ascii="Calibri" w:eastAsia="Times New Roman" w:hAnsi="Calibri" w:cs="Calibri"/>
                <w:i/>
                <w:iCs/>
                <w:sz w:val="22"/>
                <w:szCs w:val="22"/>
                <w:highlight w:val="yellow"/>
                <w:lang w:eastAsia="en-US"/>
              </w:rPr>
            </w:pPr>
            <w:r w:rsidRPr="00027DDD">
              <w:rPr>
                <w:rFonts w:ascii="Calibri" w:eastAsia="Times New Roman" w:hAnsi="Calibri" w:cs="Calibri"/>
                <w:i/>
                <w:iCs/>
                <w:sz w:val="22"/>
                <w:szCs w:val="22"/>
                <w:highlight w:val="yellow"/>
                <w:lang w:eastAsia="en-US"/>
              </w:rPr>
              <w:t>MS</w:t>
            </w:r>
          </w:p>
        </w:tc>
        <w:tc>
          <w:tcPr>
            <w:tcW w:w="960" w:type="dxa"/>
            <w:tcBorders>
              <w:top w:val="single" w:sz="8" w:space="0" w:color="auto"/>
              <w:left w:val="nil"/>
              <w:bottom w:val="single" w:sz="4" w:space="0" w:color="auto"/>
              <w:right w:val="nil"/>
            </w:tcBorders>
            <w:shd w:val="clear" w:color="auto" w:fill="auto"/>
            <w:noWrap/>
            <w:vAlign w:val="bottom"/>
            <w:hideMark/>
          </w:tcPr>
          <w:p w14:paraId="1CB499BC" w14:textId="77777777" w:rsidR="00D35C79" w:rsidRPr="00027DDD" w:rsidRDefault="00D35C79" w:rsidP="00D35C79">
            <w:pPr>
              <w:jc w:val="center"/>
              <w:rPr>
                <w:rFonts w:ascii="Calibri" w:eastAsia="Times New Roman" w:hAnsi="Calibri" w:cs="Calibri"/>
                <w:i/>
                <w:iCs/>
                <w:sz w:val="22"/>
                <w:szCs w:val="22"/>
                <w:highlight w:val="yellow"/>
                <w:lang w:eastAsia="en-US"/>
              </w:rPr>
            </w:pPr>
            <w:r w:rsidRPr="00027DDD">
              <w:rPr>
                <w:rFonts w:ascii="Calibri" w:eastAsia="Times New Roman" w:hAnsi="Calibri" w:cs="Calibri"/>
                <w:i/>
                <w:iCs/>
                <w:sz w:val="22"/>
                <w:szCs w:val="22"/>
                <w:highlight w:val="yellow"/>
                <w:lang w:eastAsia="en-US"/>
              </w:rPr>
              <w:t>F</w:t>
            </w:r>
          </w:p>
        </w:tc>
        <w:tc>
          <w:tcPr>
            <w:tcW w:w="1240" w:type="dxa"/>
            <w:tcBorders>
              <w:top w:val="single" w:sz="8" w:space="0" w:color="auto"/>
              <w:left w:val="nil"/>
              <w:bottom w:val="single" w:sz="4" w:space="0" w:color="auto"/>
              <w:right w:val="nil"/>
            </w:tcBorders>
            <w:shd w:val="clear" w:color="auto" w:fill="auto"/>
            <w:noWrap/>
            <w:vAlign w:val="bottom"/>
            <w:hideMark/>
          </w:tcPr>
          <w:p w14:paraId="577A8747" w14:textId="77777777" w:rsidR="00D35C79" w:rsidRPr="00027DDD" w:rsidRDefault="00D35C79" w:rsidP="00D35C79">
            <w:pPr>
              <w:jc w:val="center"/>
              <w:rPr>
                <w:rFonts w:ascii="Calibri" w:eastAsia="Times New Roman" w:hAnsi="Calibri" w:cs="Calibri"/>
                <w:i/>
                <w:iCs/>
                <w:sz w:val="22"/>
                <w:szCs w:val="22"/>
                <w:highlight w:val="yellow"/>
                <w:lang w:eastAsia="en-US"/>
              </w:rPr>
            </w:pPr>
            <w:r w:rsidRPr="00027DDD">
              <w:rPr>
                <w:rFonts w:ascii="Calibri" w:eastAsia="Times New Roman" w:hAnsi="Calibri" w:cs="Calibri"/>
                <w:i/>
                <w:iCs/>
                <w:sz w:val="22"/>
                <w:szCs w:val="22"/>
                <w:highlight w:val="yellow"/>
                <w:lang w:eastAsia="en-US"/>
              </w:rPr>
              <w:t>Significance F</w:t>
            </w:r>
          </w:p>
        </w:tc>
      </w:tr>
      <w:tr w:rsidR="00D35C79" w:rsidRPr="00027DDD" w14:paraId="5FA59D6A" w14:textId="77777777" w:rsidTr="00D35C79">
        <w:trPr>
          <w:trHeight w:val="300"/>
        </w:trPr>
        <w:tc>
          <w:tcPr>
            <w:tcW w:w="1003" w:type="dxa"/>
            <w:tcBorders>
              <w:top w:val="nil"/>
              <w:left w:val="nil"/>
              <w:bottom w:val="nil"/>
              <w:right w:val="nil"/>
            </w:tcBorders>
            <w:shd w:val="clear" w:color="auto" w:fill="auto"/>
            <w:noWrap/>
            <w:vAlign w:val="bottom"/>
            <w:hideMark/>
          </w:tcPr>
          <w:p w14:paraId="50DA9554" w14:textId="77777777" w:rsidR="00D35C79" w:rsidRPr="00027DDD" w:rsidRDefault="00D35C79" w:rsidP="00D35C79">
            <w:pPr>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Regression</w:t>
            </w:r>
          </w:p>
        </w:tc>
        <w:tc>
          <w:tcPr>
            <w:tcW w:w="960" w:type="dxa"/>
            <w:tcBorders>
              <w:top w:val="nil"/>
              <w:left w:val="nil"/>
              <w:bottom w:val="nil"/>
              <w:right w:val="nil"/>
            </w:tcBorders>
            <w:shd w:val="clear" w:color="auto" w:fill="auto"/>
            <w:noWrap/>
            <w:vAlign w:val="bottom"/>
            <w:hideMark/>
          </w:tcPr>
          <w:p w14:paraId="6C9F958C"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5</w:t>
            </w:r>
          </w:p>
        </w:tc>
        <w:tc>
          <w:tcPr>
            <w:tcW w:w="960" w:type="dxa"/>
            <w:tcBorders>
              <w:top w:val="nil"/>
              <w:left w:val="nil"/>
              <w:bottom w:val="nil"/>
              <w:right w:val="nil"/>
            </w:tcBorders>
            <w:shd w:val="clear" w:color="auto" w:fill="auto"/>
            <w:noWrap/>
            <w:vAlign w:val="bottom"/>
            <w:hideMark/>
          </w:tcPr>
          <w:p w14:paraId="41391A7D"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64.23851</w:t>
            </w:r>
          </w:p>
        </w:tc>
        <w:tc>
          <w:tcPr>
            <w:tcW w:w="960" w:type="dxa"/>
            <w:tcBorders>
              <w:top w:val="nil"/>
              <w:left w:val="nil"/>
              <w:bottom w:val="nil"/>
              <w:right w:val="nil"/>
            </w:tcBorders>
            <w:shd w:val="clear" w:color="auto" w:fill="auto"/>
            <w:noWrap/>
            <w:vAlign w:val="bottom"/>
            <w:hideMark/>
          </w:tcPr>
          <w:p w14:paraId="46BA065A"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12.8477</w:t>
            </w:r>
          </w:p>
        </w:tc>
        <w:tc>
          <w:tcPr>
            <w:tcW w:w="960" w:type="dxa"/>
            <w:tcBorders>
              <w:top w:val="nil"/>
              <w:left w:val="nil"/>
              <w:bottom w:val="nil"/>
              <w:right w:val="nil"/>
            </w:tcBorders>
            <w:shd w:val="clear" w:color="auto" w:fill="auto"/>
            <w:noWrap/>
            <w:vAlign w:val="bottom"/>
            <w:hideMark/>
          </w:tcPr>
          <w:p w14:paraId="69927579"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23.80879</w:t>
            </w:r>
          </w:p>
        </w:tc>
        <w:tc>
          <w:tcPr>
            <w:tcW w:w="1240" w:type="dxa"/>
            <w:tcBorders>
              <w:top w:val="nil"/>
              <w:left w:val="nil"/>
              <w:bottom w:val="nil"/>
              <w:right w:val="nil"/>
            </w:tcBorders>
            <w:shd w:val="clear" w:color="auto" w:fill="auto"/>
            <w:noWrap/>
            <w:vAlign w:val="bottom"/>
            <w:hideMark/>
          </w:tcPr>
          <w:p w14:paraId="32B18770"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2.62E-20</w:t>
            </w:r>
          </w:p>
        </w:tc>
      </w:tr>
      <w:tr w:rsidR="00D35C79" w:rsidRPr="00D35C79" w14:paraId="38AB86C0" w14:textId="77777777" w:rsidTr="00D35C79">
        <w:trPr>
          <w:trHeight w:val="300"/>
        </w:trPr>
        <w:tc>
          <w:tcPr>
            <w:tcW w:w="1003" w:type="dxa"/>
            <w:tcBorders>
              <w:top w:val="nil"/>
              <w:left w:val="nil"/>
              <w:bottom w:val="nil"/>
              <w:right w:val="nil"/>
            </w:tcBorders>
            <w:shd w:val="clear" w:color="auto" w:fill="auto"/>
            <w:noWrap/>
            <w:vAlign w:val="bottom"/>
            <w:hideMark/>
          </w:tcPr>
          <w:p w14:paraId="6F94E184"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Residual</w:t>
            </w:r>
          </w:p>
        </w:tc>
        <w:tc>
          <w:tcPr>
            <w:tcW w:w="960" w:type="dxa"/>
            <w:tcBorders>
              <w:top w:val="nil"/>
              <w:left w:val="nil"/>
              <w:bottom w:val="nil"/>
              <w:right w:val="nil"/>
            </w:tcBorders>
            <w:shd w:val="clear" w:color="auto" w:fill="auto"/>
            <w:noWrap/>
            <w:vAlign w:val="bottom"/>
            <w:hideMark/>
          </w:tcPr>
          <w:p w14:paraId="3D9C8861"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315</w:t>
            </w:r>
          </w:p>
        </w:tc>
        <w:tc>
          <w:tcPr>
            <w:tcW w:w="960" w:type="dxa"/>
            <w:tcBorders>
              <w:top w:val="nil"/>
              <w:left w:val="nil"/>
              <w:bottom w:val="nil"/>
              <w:right w:val="nil"/>
            </w:tcBorders>
            <w:shd w:val="clear" w:color="auto" w:fill="auto"/>
            <w:noWrap/>
            <w:vAlign w:val="bottom"/>
            <w:hideMark/>
          </w:tcPr>
          <w:p w14:paraId="3928BBCB"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169.9803</w:t>
            </w:r>
          </w:p>
        </w:tc>
        <w:tc>
          <w:tcPr>
            <w:tcW w:w="960" w:type="dxa"/>
            <w:tcBorders>
              <w:top w:val="nil"/>
              <w:left w:val="nil"/>
              <w:bottom w:val="nil"/>
              <w:right w:val="nil"/>
            </w:tcBorders>
            <w:shd w:val="clear" w:color="auto" w:fill="auto"/>
            <w:noWrap/>
            <w:vAlign w:val="bottom"/>
            <w:hideMark/>
          </w:tcPr>
          <w:p w14:paraId="6AB92A51" w14:textId="77777777" w:rsidR="00D35C79" w:rsidRPr="00027DDD" w:rsidRDefault="00D35C79" w:rsidP="00D35C79">
            <w:pPr>
              <w:jc w:val="right"/>
              <w:rPr>
                <w:rFonts w:ascii="Calibri" w:eastAsia="Times New Roman" w:hAnsi="Calibri" w:cs="Calibri"/>
                <w:sz w:val="22"/>
                <w:szCs w:val="22"/>
                <w:highlight w:val="yellow"/>
                <w:lang w:eastAsia="en-US"/>
              </w:rPr>
            </w:pPr>
            <w:r w:rsidRPr="00027DDD">
              <w:rPr>
                <w:rFonts w:ascii="Calibri" w:eastAsia="Times New Roman" w:hAnsi="Calibri" w:cs="Calibri"/>
                <w:sz w:val="22"/>
                <w:szCs w:val="22"/>
                <w:highlight w:val="yellow"/>
                <w:lang w:eastAsia="en-US"/>
              </w:rPr>
              <w:t>0.53962</w:t>
            </w:r>
          </w:p>
        </w:tc>
        <w:tc>
          <w:tcPr>
            <w:tcW w:w="960" w:type="dxa"/>
            <w:tcBorders>
              <w:top w:val="nil"/>
              <w:left w:val="nil"/>
              <w:bottom w:val="nil"/>
              <w:right w:val="nil"/>
            </w:tcBorders>
            <w:shd w:val="clear" w:color="auto" w:fill="auto"/>
            <w:noWrap/>
            <w:vAlign w:val="bottom"/>
            <w:hideMark/>
          </w:tcPr>
          <w:p w14:paraId="5C9961E1" w14:textId="77777777" w:rsidR="00D35C79" w:rsidRPr="00D35C79" w:rsidRDefault="00D35C79" w:rsidP="00D35C79">
            <w:pPr>
              <w:jc w:val="right"/>
              <w:rPr>
                <w:rFonts w:ascii="Calibri" w:eastAsia="Times New Roman" w:hAnsi="Calibri" w:cs="Calibri"/>
                <w:sz w:val="22"/>
                <w:szCs w:val="22"/>
                <w:lang w:eastAsia="en-US"/>
              </w:rPr>
            </w:pPr>
          </w:p>
        </w:tc>
        <w:tc>
          <w:tcPr>
            <w:tcW w:w="1240" w:type="dxa"/>
            <w:tcBorders>
              <w:top w:val="nil"/>
              <w:left w:val="nil"/>
              <w:bottom w:val="nil"/>
              <w:right w:val="nil"/>
            </w:tcBorders>
            <w:shd w:val="clear" w:color="auto" w:fill="auto"/>
            <w:noWrap/>
            <w:vAlign w:val="bottom"/>
            <w:hideMark/>
          </w:tcPr>
          <w:p w14:paraId="034CE9A1" w14:textId="77777777" w:rsidR="00D35C79" w:rsidRPr="00D35C79" w:rsidRDefault="00D35C79" w:rsidP="00D35C79">
            <w:pPr>
              <w:rPr>
                <w:rFonts w:ascii="Times New Roman" w:eastAsia="Times New Roman" w:hAnsi="Times New Roman" w:cs="Times New Roman"/>
                <w:sz w:val="20"/>
                <w:szCs w:val="20"/>
                <w:lang w:eastAsia="en-US"/>
              </w:rPr>
            </w:pPr>
          </w:p>
        </w:tc>
      </w:tr>
      <w:tr w:rsidR="00D35C79" w:rsidRPr="00D35C79" w14:paraId="3ABBD8CC" w14:textId="77777777" w:rsidTr="00D35C79">
        <w:trPr>
          <w:trHeight w:val="315"/>
        </w:trPr>
        <w:tc>
          <w:tcPr>
            <w:tcW w:w="1003" w:type="dxa"/>
            <w:tcBorders>
              <w:top w:val="nil"/>
              <w:left w:val="nil"/>
              <w:bottom w:val="single" w:sz="8" w:space="0" w:color="auto"/>
              <w:right w:val="nil"/>
            </w:tcBorders>
            <w:shd w:val="clear" w:color="auto" w:fill="auto"/>
            <w:noWrap/>
            <w:vAlign w:val="bottom"/>
            <w:hideMark/>
          </w:tcPr>
          <w:p w14:paraId="275D559C"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Total</w:t>
            </w:r>
          </w:p>
        </w:tc>
        <w:tc>
          <w:tcPr>
            <w:tcW w:w="960" w:type="dxa"/>
            <w:tcBorders>
              <w:top w:val="nil"/>
              <w:left w:val="nil"/>
              <w:bottom w:val="single" w:sz="8" w:space="0" w:color="auto"/>
              <w:right w:val="nil"/>
            </w:tcBorders>
            <w:shd w:val="clear" w:color="auto" w:fill="auto"/>
            <w:noWrap/>
            <w:vAlign w:val="bottom"/>
            <w:hideMark/>
          </w:tcPr>
          <w:p w14:paraId="42AA14B1"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320</w:t>
            </w:r>
          </w:p>
        </w:tc>
        <w:tc>
          <w:tcPr>
            <w:tcW w:w="960" w:type="dxa"/>
            <w:tcBorders>
              <w:top w:val="nil"/>
              <w:left w:val="nil"/>
              <w:bottom w:val="single" w:sz="8" w:space="0" w:color="auto"/>
              <w:right w:val="nil"/>
            </w:tcBorders>
            <w:shd w:val="clear" w:color="auto" w:fill="auto"/>
            <w:noWrap/>
            <w:vAlign w:val="bottom"/>
            <w:hideMark/>
          </w:tcPr>
          <w:p w14:paraId="11E8AE09" w14:textId="77777777" w:rsidR="00D35C79" w:rsidRPr="00D35C79" w:rsidRDefault="00D35C79" w:rsidP="00D35C79">
            <w:pPr>
              <w:jc w:val="right"/>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234.2188</w:t>
            </w:r>
          </w:p>
        </w:tc>
        <w:tc>
          <w:tcPr>
            <w:tcW w:w="960" w:type="dxa"/>
            <w:tcBorders>
              <w:top w:val="nil"/>
              <w:left w:val="nil"/>
              <w:bottom w:val="single" w:sz="8" w:space="0" w:color="auto"/>
              <w:right w:val="nil"/>
            </w:tcBorders>
            <w:shd w:val="clear" w:color="auto" w:fill="auto"/>
            <w:noWrap/>
            <w:vAlign w:val="bottom"/>
            <w:hideMark/>
          </w:tcPr>
          <w:p w14:paraId="266939AE"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 </w:t>
            </w:r>
          </w:p>
        </w:tc>
        <w:tc>
          <w:tcPr>
            <w:tcW w:w="960" w:type="dxa"/>
            <w:tcBorders>
              <w:top w:val="nil"/>
              <w:left w:val="nil"/>
              <w:bottom w:val="single" w:sz="8" w:space="0" w:color="auto"/>
              <w:right w:val="nil"/>
            </w:tcBorders>
            <w:shd w:val="clear" w:color="auto" w:fill="auto"/>
            <w:noWrap/>
            <w:vAlign w:val="bottom"/>
            <w:hideMark/>
          </w:tcPr>
          <w:p w14:paraId="2DD69AB5"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 </w:t>
            </w:r>
          </w:p>
        </w:tc>
        <w:tc>
          <w:tcPr>
            <w:tcW w:w="1240" w:type="dxa"/>
            <w:tcBorders>
              <w:top w:val="nil"/>
              <w:left w:val="nil"/>
              <w:bottom w:val="single" w:sz="8" w:space="0" w:color="auto"/>
              <w:right w:val="nil"/>
            </w:tcBorders>
            <w:shd w:val="clear" w:color="auto" w:fill="auto"/>
            <w:noWrap/>
            <w:vAlign w:val="bottom"/>
            <w:hideMark/>
          </w:tcPr>
          <w:p w14:paraId="1CF9EB12" w14:textId="77777777" w:rsidR="00D35C79" w:rsidRPr="00D35C79" w:rsidRDefault="00D35C79" w:rsidP="00D35C79">
            <w:pPr>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 </w:t>
            </w:r>
          </w:p>
        </w:tc>
      </w:tr>
    </w:tbl>
    <w:p w14:paraId="2E90050B" w14:textId="2711AC33" w:rsidR="00965CCD" w:rsidRDefault="00D35C79" w:rsidP="00D35C79">
      <w:r>
        <w:t>H0: There is no association between the independent variables and dependent variable</w:t>
      </w:r>
    </w:p>
    <w:p w14:paraId="0CE00BA6" w14:textId="1F9CD8AD" w:rsidR="00D35C79" w:rsidRDefault="00D35C79" w:rsidP="00D35C79">
      <w:r>
        <w:t>H1:</w:t>
      </w:r>
      <w:r w:rsidRPr="00D35C79">
        <w:t xml:space="preserve"> </w:t>
      </w:r>
      <w:r>
        <w:t>There is association between the independent variables and dependent variable</w:t>
      </w:r>
    </w:p>
    <w:p w14:paraId="7EB14284" w14:textId="5F3116C0" w:rsidR="00D35C79" w:rsidRDefault="00D35C79" w:rsidP="00D35C79">
      <w:pPr>
        <w:pStyle w:val="ListParagraph"/>
        <w:ind w:left="360"/>
        <w:rPr>
          <w:rFonts w:ascii="Calibri" w:eastAsia="Times New Roman" w:hAnsi="Calibri" w:cs="Calibri"/>
          <w:sz w:val="22"/>
          <w:szCs w:val="22"/>
          <w:lang w:eastAsia="en-US"/>
        </w:rPr>
      </w:pPr>
      <w:r w:rsidRPr="00D35C79">
        <w:rPr>
          <w:rFonts w:ascii="Calibri" w:eastAsia="Times New Roman" w:hAnsi="Calibri" w:cs="Calibri"/>
          <w:sz w:val="22"/>
          <w:szCs w:val="22"/>
          <w:lang w:eastAsia="en-US"/>
        </w:rPr>
        <w:t>2.62E-20</w:t>
      </w:r>
      <w:r>
        <w:rPr>
          <w:rFonts w:ascii="Calibri" w:eastAsia="Times New Roman" w:hAnsi="Calibri" w:cs="Calibri"/>
          <w:sz w:val="22"/>
          <w:szCs w:val="22"/>
          <w:lang w:eastAsia="en-US"/>
        </w:rPr>
        <w:t>&lt;0.05 hence it is statistically significant we reject the null hypothesis and adopt the alternative hypothesis.</w:t>
      </w:r>
    </w:p>
    <w:p w14:paraId="57AF468A" w14:textId="4ED42BC5" w:rsidR="00D35C79" w:rsidRDefault="00D35C79" w:rsidP="00D35C79">
      <w:r w:rsidRPr="00D35C79">
        <w:rPr>
          <w:rFonts w:ascii="Calibri" w:eastAsia="Times New Roman" w:hAnsi="Calibri" w:cs="Calibri"/>
          <w:sz w:val="22"/>
          <w:szCs w:val="22"/>
          <w:lang w:eastAsia="en-US"/>
        </w:rPr>
        <w:t xml:space="preserve">Conclude that </w:t>
      </w:r>
      <w:r w:rsidRPr="00D35C79">
        <w:t>teamwork, Jobknowl, Jobauthr, Wrkdyssk, and Recogawd are statistically associated with Productivity</w:t>
      </w:r>
    </w:p>
    <w:p w14:paraId="5B5B08A2" w14:textId="77777777" w:rsidR="00D35C79" w:rsidRDefault="00D35C79" w:rsidP="00D35C79"/>
    <w:p w14:paraId="18BA049E" w14:textId="0C919170" w:rsidR="00965CCD" w:rsidRDefault="00965CCD" w:rsidP="00D36D34">
      <w:pPr>
        <w:pStyle w:val="ListParagraph"/>
        <w:numPr>
          <w:ilvl w:val="0"/>
          <w:numId w:val="1"/>
        </w:numPr>
      </w:pPr>
      <w:r>
        <w:t>You now wish to include the effect of department in your analysis</w:t>
      </w:r>
      <w:r w:rsidR="003F317F">
        <w:t xml:space="preserve">. To do this, you must </w:t>
      </w:r>
      <w:r w:rsidR="00B92D8B">
        <w:t>add to the model dummy variables for the first three departments</w:t>
      </w:r>
      <w:r w:rsidR="003348A6" w:rsidRPr="003348A6">
        <w:rPr>
          <w:i/>
          <w:iCs/>
        </w:rPr>
        <w:t>, Dept1, Dept2, and Dept3</w:t>
      </w:r>
      <w:r w:rsidR="003348A6">
        <w:t xml:space="preserve"> and rerun the analysis. </w:t>
      </w:r>
      <w:r w:rsidR="003348A6" w:rsidRPr="003348A6">
        <w:t>Are departments associated with employees’ perceptions of productivity controlled for all other factors of the model?</w:t>
      </w:r>
      <w:r w:rsidR="003348A6">
        <w:t xml:space="preserve"> </w:t>
      </w:r>
      <w:r w:rsidR="003348A6" w:rsidRPr="003348A6">
        <w:t xml:space="preserve">If yes, </w:t>
      </w:r>
      <w:bookmarkStart w:id="0" w:name="_Hlk56237457"/>
      <w:r w:rsidR="003348A6" w:rsidRPr="003348A6">
        <w:t>which departments are significantly associated with employees’ perceptions of productivity</w:t>
      </w:r>
      <w:bookmarkEnd w:id="0"/>
      <w:r w:rsidR="003348A6" w:rsidRPr="003348A6">
        <w:t>?</w:t>
      </w:r>
    </w:p>
    <w:p w14:paraId="42D55C37" w14:textId="6503C51F" w:rsidR="008E79F4" w:rsidRDefault="008E79F4" w:rsidP="008E79F4">
      <w:r>
        <w:t xml:space="preserve">     </w:t>
      </w:r>
      <w:r w:rsidRPr="008E79F4">
        <w:rPr>
          <w:noProof/>
          <w:lang w:eastAsia="en-US"/>
        </w:rPr>
        <w:drawing>
          <wp:inline distT="0" distB="0" distL="0" distR="0" wp14:anchorId="78219088" wp14:editId="66BC688D">
            <wp:extent cx="5943600" cy="1438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438275"/>
                    </a:xfrm>
                    <a:prstGeom prst="rect">
                      <a:avLst/>
                    </a:prstGeom>
                    <a:noFill/>
                    <a:ln>
                      <a:noFill/>
                    </a:ln>
                  </pic:spPr>
                </pic:pic>
              </a:graphicData>
            </a:graphic>
          </wp:inline>
        </w:drawing>
      </w:r>
    </w:p>
    <w:p w14:paraId="11B39A6F" w14:textId="1E4D545E" w:rsidR="008E79F4" w:rsidRDefault="008E79F4" w:rsidP="008E79F4">
      <w:pPr>
        <w:pStyle w:val="ListParagraph"/>
        <w:ind w:left="360"/>
      </w:pPr>
      <w:r>
        <w:rPr>
          <w:noProof/>
          <w:lang w:eastAsia="en-US"/>
        </w:rPr>
        <w:drawing>
          <wp:inline distT="0" distB="0" distL="0" distR="0" wp14:anchorId="39155FBC" wp14:editId="140EA6B5">
            <wp:extent cx="5499100" cy="192659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9100" cy="1926590"/>
                    </a:xfrm>
                    <a:prstGeom prst="rect">
                      <a:avLst/>
                    </a:prstGeom>
                    <a:noFill/>
                  </pic:spPr>
                </pic:pic>
              </a:graphicData>
            </a:graphic>
          </wp:inline>
        </w:drawing>
      </w:r>
    </w:p>
    <w:p w14:paraId="0FA63E04" w14:textId="77777777" w:rsidR="008E79F4" w:rsidRDefault="008E79F4" w:rsidP="008E79F4">
      <w:pPr>
        <w:pStyle w:val="CM73"/>
        <w:spacing w:line="276" w:lineRule="atLeast"/>
      </w:pPr>
    </w:p>
    <w:p w14:paraId="4487E128" w14:textId="2101E315" w:rsidR="008E79F4" w:rsidRDefault="008E79F4" w:rsidP="008E79F4">
      <w:pPr>
        <w:pStyle w:val="CM73"/>
        <w:spacing w:line="276" w:lineRule="atLeast"/>
      </w:pPr>
      <w:r w:rsidRPr="004820A4">
        <w:t xml:space="preserve">The results show </w:t>
      </w:r>
      <w:r w:rsidRPr="008C7EC9">
        <w:rPr>
          <w:highlight w:val="yellow"/>
        </w:rPr>
        <w:t>that it all the independent</w:t>
      </w:r>
      <w:r w:rsidR="008C7EC9">
        <w:t xml:space="preserve"> </w:t>
      </w:r>
      <w:r w:rsidR="008C7EC9" w:rsidRPr="008C7EC9">
        <w:rPr>
          <w:highlight w:val="yellow"/>
        </w:rPr>
        <w:t>?</w:t>
      </w:r>
      <w:r>
        <w:t xml:space="preserve"> </w:t>
      </w:r>
      <w:r w:rsidRPr="004820A4">
        <w:t xml:space="preserve">remains significantly associated with productivity improvement </w:t>
      </w:r>
      <w:r>
        <w:t>p=6.6 E-24</w:t>
      </w:r>
      <w:r w:rsidRPr="004820A4">
        <w:t>(</w:t>
      </w:r>
      <w:r w:rsidRPr="0055612C">
        <w:rPr>
          <w:i/>
        </w:rPr>
        <w:t>p</w:t>
      </w:r>
      <w:r>
        <w:t xml:space="preserve"> </w:t>
      </w:r>
      <w:r w:rsidRPr="004820A4">
        <w:t xml:space="preserve">&lt; .01). Although there are differences among departments that are associated with productivity, these differences do not affect the statistical significance of variables shown </w:t>
      </w:r>
      <w:r>
        <w:t>above</w:t>
      </w:r>
      <w:r w:rsidRPr="004820A4">
        <w:t xml:space="preserve">. These factors further increase the adjusted </w:t>
      </w:r>
      <w:r w:rsidRPr="0055612C">
        <w:rPr>
          <w:i/>
        </w:rPr>
        <w:t>R</w:t>
      </w:r>
      <w:r w:rsidRPr="000F0C98">
        <w:rPr>
          <w:vertAlign w:val="superscript"/>
        </w:rPr>
        <w:t>2</w:t>
      </w:r>
      <w:r w:rsidRPr="004820A4">
        <w:t xml:space="preserve">, which is now </w:t>
      </w:r>
      <w:r w:rsidRPr="008C7EC9">
        <w:rPr>
          <w:highlight w:val="yellow"/>
        </w:rPr>
        <w:t>33</w:t>
      </w:r>
      <w:r w:rsidRPr="004820A4">
        <w:t>%.</w:t>
      </w:r>
      <w:r w:rsidR="00921F13">
        <w:t xml:space="preserve">Though the departments are statistically predictors ,they are negatively associated with </w:t>
      </w:r>
      <w:r w:rsidR="00921F13">
        <w:lastRenderedPageBreak/>
        <w:t>productivity(coefficients:dept1= -0.68,dept2= -0.62,dept3= -0.51)</w:t>
      </w:r>
    </w:p>
    <w:p w14:paraId="216A87D0" w14:textId="77777777" w:rsidR="00921F13" w:rsidRDefault="008E79F4" w:rsidP="008E79F4">
      <w:r>
        <w:rPr>
          <w:lang w:eastAsia="en-US"/>
        </w:rPr>
        <w:t>Department 1</w:t>
      </w:r>
      <w:r w:rsidR="00921F13">
        <w:rPr>
          <w:lang w:eastAsia="en-US"/>
        </w:rPr>
        <w:t>,</w:t>
      </w:r>
      <w:r>
        <w:rPr>
          <w:lang w:eastAsia="en-US"/>
        </w:rPr>
        <w:t>2</w:t>
      </w:r>
      <w:r w:rsidR="00921F13">
        <w:rPr>
          <w:lang w:eastAsia="en-US"/>
        </w:rPr>
        <w:t xml:space="preserve"> and 3</w:t>
      </w:r>
      <w:r>
        <w:rPr>
          <w:lang w:eastAsia="en-US"/>
        </w:rPr>
        <w:t xml:space="preserve"> are statistically significant at p&lt;</w:t>
      </w:r>
      <w:r w:rsidR="00921F13">
        <w:rPr>
          <w:lang w:eastAsia="en-US"/>
        </w:rPr>
        <w:t>0.05.</w:t>
      </w:r>
      <w:r w:rsidR="00921F13" w:rsidRPr="00921F13">
        <w:t xml:space="preserve"> </w:t>
      </w:r>
    </w:p>
    <w:p w14:paraId="5DFDCAF0" w14:textId="471E2B28" w:rsidR="008E79F4" w:rsidRDefault="00921F13" w:rsidP="008E79F4">
      <w:pPr>
        <w:rPr>
          <w:lang w:eastAsia="en-US"/>
        </w:rPr>
      </w:pPr>
      <w:r>
        <w:t xml:space="preserve">All the </w:t>
      </w:r>
      <w:r w:rsidRPr="003348A6">
        <w:t>departments are significantly associated with employees’ perceptions of productivity</w:t>
      </w:r>
    </w:p>
    <w:p w14:paraId="5C272C69" w14:textId="77777777" w:rsidR="00921F13" w:rsidRPr="008E79F4" w:rsidRDefault="00921F13" w:rsidP="008E79F4">
      <w:pPr>
        <w:rPr>
          <w:lang w:eastAsia="en-US"/>
        </w:rPr>
      </w:pPr>
    </w:p>
    <w:p w14:paraId="26CB522E" w14:textId="77777777" w:rsidR="008E79F4" w:rsidRDefault="008E79F4" w:rsidP="008E79F4"/>
    <w:p w14:paraId="2DA09210" w14:textId="0410405D" w:rsidR="000C5F24" w:rsidRDefault="008E79F4" w:rsidP="008E79F4">
      <w:r>
        <w:t xml:space="preserve">e) </w:t>
      </w:r>
      <w:r w:rsidR="003348A6" w:rsidRPr="003348A6">
        <w:t xml:space="preserve">Provide a complete write-up of the regression. (1) Identify which variables are significant and at what level. Identify the adjusted R-square statistic (is it a strong or weak association?). Also, discuss the </w:t>
      </w:r>
      <w:r w:rsidR="00C56EE1">
        <w:t>regression</w:t>
      </w:r>
      <w:r w:rsidR="003348A6" w:rsidRPr="003348A6">
        <w:t xml:space="preserve"> coefficients. What do you conclude? (2) Plot the standardized residuals against the standardized predicted values. What do you conclude? (3) To examine the possibility of multicollinearity, examine the bivariate correlations among the independent variables. What do you conclude? Given the significance of coefficients, is multicollinearity a problem here?</w:t>
      </w:r>
      <w:r w:rsidR="00540F93" w:rsidRPr="00540F93">
        <w:t xml:space="preserve"> </w:t>
      </w:r>
    </w:p>
    <w:p w14:paraId="7E81ED5F" w14:textId="597C618D" w:rsidR="000C5F24" w:rsidRDefault="000C5F24" w:rsidP="008E79F4"/>
    <w:p w14:paraId="13B74ACC" w14:textId="6E374CCE" w:rsidR="000C5F24" w:rsidRDefault="000C5F24" w:rsidP="008E79F4">
      <w:r w:rsidRPr="008C7EC9">
        <w:rPr>
          <w:noProof/>
          <w:highlight w:val="yellow"/>
          <w:lang w:eastAsia="en-US"/>
        </w:rPr>
        <w:drawing>
          <wp:inline distT="0" distB="0" distL="0" distR="0" wp14:anchorId="5A8A7C9C" wp14:editId="1FA0857D">
            <wp:extent cx="4572000" cy="2743200"/>
            <wp:effectExtent l="0" t="0" r="0" b="0"/>
            <wp:docPr id="7" name="Chart 7">
              <a:extLst xmlns:a="http://schemas.openxmlformats.org/drawingml/2006/main">
                <a:ext uri="{FF2B5EF4-FFF2-40B4-BE49-F238E27FC236}">
                  <a16:creationId xmlns:a16="http://schemas.microsoft.com/office/drawing/2014/main" id="{6A25CBB7-238F-462B-8C7A-00F7F67362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11B539" w14:textId="230C658D" w:rsidR="003348A6" w:rsidRDefault="00540F93" w:rsidP="008E79F4">
      <w:r w:rsidRPr="008C7EC9">
        <w:rPr>
          <w:noProof/>
          <w:highlight w:val="yellow"/>
          <w:lang w:eastAsia="en-US"/>
        </w:rPr>
        <w:drawing>
          <wp:inline distT="0" distB="0" distL="0" distR="0" wp14:anchorId="08358882" wp14:editId="638D1A6D">
            <wp:extent cx="5943600" cy="2381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381250"/>
                    </a:xfrm>
                    <a:prstGeom prst="rect">
                      <a:avLst/>
                    </a:prstGeom>
                    <a:noFill/>
                    <a:ln>
                      <a:noFill/>
                    </a:ln>
                  </pic:spPr>
                </pic:pic>
              </a:graphicData>
            </a:graphic>
          </wp:inline>
        </w:drawing>
      </w:r>
    </w:p>
    <w:p w14:paraId="613E6D9C" w14:textId="0D32A9E8" w:rsidR="00F00755" w:rsidRDefault="00F00755" w:rsidP="00CF1D40">
      <w:r>
        <w:t xml:space="preserve">A positive </w:t>
      </w:r>
      <w:r w:rsidR="008C7EC9" w:rsidRPr="008C7EC9">
        <w:rPr>
          <w:highlight w:val="yellow"/>
        </w:rPr>
        <w:t>(result? Correlation of what?)</w:t>
      </w:r>
      <w:r w:rsidR="008C7EC9">
        <w:t xml:space="preserve"> </w:t>
      </w:r>
      <w:r>
        <w:t>indicates as one variable increases so does the other</w:t>
      </w:r>
    </w:p>
    <w:p w14:paraId="66800055" w14:textId="4EA9AF04" w:rsidR="00F00755" w:rsidRDefault="00F00755" w:rsidP="00CF1D40">
      <w:r>
        <w:t>A negative indicates as one variable increases the other decreases</w:t>
      </w:r>
    </w:p>
    <w:p w14:paraId="1B6017E2" w14:textId="77777777" w:rsidR="00F00755" w:rsidRDefault="00F00755" w:rsidP="00CF1D40"/>
    <w:p w14:paraId="04BD117C" w14:textId="1F92E3EB" w:rsidR="00CF1D40" w:rsidRDefault="00540F93" w:rsidP="00CF1D40">
      <w:r>
        <w:t xml:space="preserve">Teamwork is a positive and significant (b=0.14, </w:t>
      </w:r>
      <w:r w:rsidR="00CF1D40">
        <w:t>s.e=034</w:t>
      </w:r>
      <w:r>
        <w:t>p=0.000).</w:t>
      </w:r>
      <w:r w:rsidRPr="00540F93">
        <w:t xml:space="preserve"> </w:t>
      </w:r>
      <w:r>
        <w:t>Jobknoel is a positive and significant (b=</w:t>
      </w:r>
      <w:r w:rsidR="00CF1D40">
        <w:t>0.14</w:t>
      </w:r>
      <w:r>
        <w:t xml:space="preserve">, </w:t>
      </w:r>
      <w:r w:rsidR="00CF1D40">
        <w:t>s.e=0.04,</w:t>
      </w:r>
      <w:r>
        <w:t>p=</w:t>
      </w:r>
      <w:r w:rsidR="00CF1D40">
        <w:t>1.19e-05,p&lt;0.05),</w:t>
      </w:r>
      <w:r w:rsidR="00CF1D40" w:rsidRPr="00CF1D40">
        <w:t xml:space="preserve"> </w:t>
      </w:r>
      <w:r w:rsidR="00CF1D40">
        <w:t>jobauthr is a positive and significant (b=0.18, s.e=0.18,s.e=0.03,p=9.72E-08,p&lt;0.05),</w:t>
      </w:r>
    </w:p>
    <w:p w14:paraId="03C43A72" w14:textId="437C988C" w:rsidR="00CF1D40" w:rsidRDefault="00CF1D40" w:rsidP="00CF1D40">
      <w:r>
        <w:t>Wrkdysk is statistically insignificant (b= -0.00545,s.e=0.02,p=0.78).It is negatively associated with the productivity.</w:t>
      </w:r>
    </w:p>
    <w:p w14:paraId="519D84C0" w14:textId="32FD35FA" w:rsidR="00CF1D40" w:rsidRDefault="00CF1D40" w:rsidP="00CF1D40">
      <w:r>
        <w:t>Recogawd  is statistically  significant(b= -0.51,s.e=</w:t>
      </w:r>
      <w:r w:rsidR="00A536A7">
        <w:t>0.32,p=0.001).It is negatively associated with productivity.</w:t>
      </w:r>
    </w:p>
    <w:p w14:paraId="380B5A2A" w14:textId="7318DCEC" w:rsidR="00921F13" w:rsidRDefault="00A536A7" w:rsidP="008E79F4">
      <w:r>
        <w:t>All the independent variables have weak association with productivity (r&lt;0.52)</w:t>
      </w:r>
    </w:p>
    <w:p w14:paraId="4579676C" w14:textId="1BE04AB0" w:rsidR="00921F13" w:rsidRDefault="00921F13" w:rsidP="008E79F4">
      <w:r>
        <w:t>From the table of the regression coefficient. We use the coefficients to come up with a model</w:t>
      </w:r>
    </w:p>
    <w:p w14:paraId="2E00FFBA" w14:textId="0966242C" w:rsidR="00921F13" w:rsidRDefault="00921F13" w:rsidP="008E79F4">
      <w:r>
        <w:t xml:space="preserve">Y=3. </w:t>
      </w:r>
      <w:r w:rsidR="00A536A7">
        <w:t>02+0.14(team)+0.22(jobknowl)+0.18(jobauthr)-0.005(wrkdyssk</w:t>
      </w:r>
      <w:r w:rsidR="00143208">
        <w:t>)+0.064(recogawd)-0.68(dept1)-0.6233(dept2)-0.51(dept3)</w:t>
      </w:r>
    </w:p>
    <w:p w14:paraId="2A2829D4" w14:textId="45C98B8E" w:rsidR="00892052" w:rsidRDefault="00892052" w:rsidP="00892052"/>
    <w:p w14:paraId="5FFB9F60" w14:textId="449DDD4D" w:rsidR="00892052" w:rsidRDefault="00892052" w:rsidP="00892052">
      <w:r>
        <w:t xml:space="preserve">Q2. </w:t>
      </w:r>
    </w:p>
    <w:p w14:paraId="214A6241" w14:textId="77777777" w:rsidR="00103816" w:rsidRDefault="00892052" w:rsidP="00892052">
      <w:r w:rsidRPr="00892052">
        <w:t xml:space="preserve">Use the </w:t>
      </w:r>
      <w:r w:rsidRPr="00892052">
        <w:rPr>
          <w:b/>
          <w:bCs/>
        </w:rPr>
        <w:t>Time</w:t>
      </w:r>
      <w:r w:rsidRPr="00892052">
        <w:t xml:space="preserve"> dataset. This exercise illustrates the use of dummy variables and includes a test of multicollinearity. The dataset contains observations from 35 hypothetical cities regarding the use of citizen focus groups in various departments (</w:t>
      </w:r>
      <w:r w:rsidRPr="00892052">
        <w:rPr>
          <w:i/>
          <w:iCs/>
        </w:rPr>
        <w:t>Focus</w:t>
      </w:r>
      <w:r w:rsidRPr="00892052">
        <w:t xml:space="preserve">). The data are based on a survey. Most variables are index variables taken from different survey questions. The variables are defined as follows: </w:t>
      </w:r>
      <w:r w:rsidRPr="00103816">
        <w:rPr>
          <w:b/>
          <w:bCs/>
          <w:i/>
          <w:iCs/>
        </w:rPr>
        <w:t>Focus</w:t>
      </w:r>
      <w:r w:rsidRPr="00892052">
        <w:t xml:space="preserve"> = A composite measure of the breadth and depth of the use of citizen focus groups in a city. Varies from 0 (low) to 20 (high). </w:t>
      </w:r>
      <w:r w:rsidRPr="00892052">
        <w:rPr>
          <w:b/>
          <w:bCs/>
          <w:i/>
          <w:iCs/>
        </w:rPr>
        <w:t>Mgrint</w:t>
      </w:r>
      <w:r w:rsidRPr="00892052">
        <w:t xml:space="preserve"> = A measure of the interest of the city manager in obtaining citizen-based feedback. Varies from 1 (low) to 4 (high). </w:t>
      </w:r>
      <w:r w:rsidRPr="00892052">
        <w:rPr>
          <w:b/>
          <w:bCs/>
          <w:i/>
          <w:iCs/>
        </w:rPr>
        <w:t>Pubcompl</w:t>
      </w:r>
      <w:r w:rsidRPr="00892052">
        <w:rPr>
          <w:b/>
          <w:bCs/>
        </w:rPr>
        <w:t xml:space="preserve"> </w:t>
      </w:r>
      <w:r w:rsidRPr="00892052">
        <w:t xml:space="preserve">= A measure of public complaints about the quality and effectiveness of a wide range of municipal services. Varies from 1 (low) to 8 (high). </w:t>
      </w:r>
      <w:r w:rsidRPr="00892052">
        <w:rPr>
          <w:b/>
          <w:bCs/>
          <w:i/>
          <w:iCs/>
        </w:rPr>
        <w:t>Budget</w:t>
      </w:r>
      <w:r w:rsidRPr="00892052">
        <w:t xml:space="preserve"> = Indicates whether municipal budgets have increased in the past two years. Values are –1 = decrease in budget; 0 = no change in budget; 1 = increase in budget. </w:t>
      </w:r>
      <w:r w:rsidRPr="00103816">
        <w:rPr>
          <w:b/>
          <w:bCs/>
          <w:i/>
          <w:iCs/>
        </w:rPr>
        <w:t>Size</w:t>
      </w:r>
      <w:r w:rsidRPr="00892052">
        <w:t xml:space="preserve"> = City size. Varies from 1 = small to 7 = large. </w:t>
      </w:r>
      <w:r w:rsidRPr="00103816">
        <w:rPr>
          <w:b/>
          <w:bCs/>
          <w:i/>
          <w:iCs/>
        </w:rPr>
        <w:t xml:space="preserve">Region </w:t>
      </w:r>
      <w:r w:rsidRPr="00892052">
        <w:t xml:space="preserve">= An indicator variable of the region in which the city is located. Values: 1 = Northeast; 2 = South; 3 = Midwest; 4 = West. In this analysis, you wish to understand which variables cause cities to use citizen-based focus groups. </w:t>
      </w:r>
    </w:p>
    <w:p w14:paraId="747EAED9" w14:textId="77777777" w:rsidR="00103816" w:rsidRDefault="00103816" w:rsidP="00892052"/>
    <w:p w14:paraId="333B4B19" w14:textId="30D1C7EB" w:rsidR="00103816" w:rsidRDefault="00892052" w:rsidP="00103816">
      <w:pPr>
        <w:pStyle w:val="ListParagraph"/>
        <w:numPr>
          <w:ilvl w:val="0"/>
          <w:numId w:val="2"/>
        </w:numPr>
      </w:pPr>
      <w:r w:rsidRPr="00892052">
        <w:t xml:space="preserve">Briefly state your hypotheses. </w:t>
      </w:r>
    </w:p>
    <w:p w14:paraId="341A4F4E" w14:textId="77777777" w:rsidR="000C5F24" w:rsidRPr="004820A4" w:rsidRDefault="000C5F24" w:rsidP="00C444B1">
      <w:pPr>
        <w:pStyle w:val="CM73"/>
        <w:spacing w:line="276" w:lineRule="atLeast"/>
        <w:ind w:left="360" w:right="360"/>
      </w:pPr>
      <w:r w:rsidRPr="002A7CD3">
        <w:t>H</w:t>
      </w:r>
      <w:r w:rsidRPr="008F42CE">
        <w:rPr>
          <w:sz w:val="16"/>
          <w:szCs w:val="16"/>
        </w:rPr>
        <w:t>0</w:t>
      </w:r>
      <w:r w:rsidRPr="00D76933">
        <w:t xml:space="preserve">: </w:t>
      </w:r>
      <w:r w:rsidRPr="00EE5C13">
        <w:rPr>
          <w:highlight w:val="yellow"/>
        </w:rPr>
        <w:t>There is no relationship between the use of focus groups and the interest of managers in obtaining citizen-based feedback [</w:t>
      </w:r>
      <w:r w:rsidRPr="00EE5C13">
        <w:rPr>
          <w:i/>
          <w:iCs/>
          <w:highlight w:val="yellow"/>
        </w:rPr>
        <w:t>or any other independent variable</w:t>
      </w:r>
      <w:r w:rsidRPr="00EE5C13">
        <w:rPr>
          <w:highlight w:val="yellow"/>
        </w:rPr>
        <w:t>], controlled for the effect of public complaints, budgets, size, and region [</w:t>
      </w:r>
      <w:r w:rsidRPr="00EE5C13">
        <w:rPr>
          <w:i/>
          <w:iCs/>
          <w:highlight w:val="yellow"/>
        </w:rPr>
        <w:t>all other independent variables listed here</w:t>
      </w:r>
      <w:r w:rsidRPr="00EE5C13">
        <w:rPr>
          <w:highlight w:val="yellow"/>
        </w:rPr>
        <w:t>].</w:t>
      </w:r>
      <w:r w:rsidRPr="004820A4">
        <w:t xml:space="preserve"> </w:t>
      </w:r>
    </w:p>
    <w:p w14:paraId="7061305C" w14:textId="167E36D3" w:rsidR="000C5F24" w:rsidRDefault="000C5F24" w:rsidP="00C444B1">
      <w:pPr>
        <w:pStyle w:val="CM73"/>
        <w:spacing w:line="276" w:lineRule="atLeast"/>
        <w:ind w:left="360" w:right="360"/>
      </w:pPr>
      <w:r w:rsidRPr="004820A4">
        <w:t>H</w:t>
      </w:r>
      <w:r w:rsidRPr="004820A4">
        <w:rPr>
          <w:sz w:val="16"/>
          <w:szCs w:val="16"/>
        </w:rPr>
        <w:t>A</w:t>
      </w:r>
      <w:r w:rsidRPr="004820A4">
        <w:t xml:space="preserve">: </w:t>
      </w:r>
      <w:r w:rsidRPr="00EE5C13">
        <w:rPr>
          <w:highlight w:val="yellow"/>
        </w:rPr>
        <w:t>There is a relationship between the use of focus groups and the interest of managers in obtaining citizen-based feedback [</w:t>
      </w:r>
      <w:r w:rsidRPr="00EE5C13">
        <w:rPr>
          <w:i/>
          <w:iCs/>
          <w:highlight w:val="yellow"/>
        </w:rPr>
        <w:t>or any other independent variable</w:t>
      </w:r>
      <w:r w:rsidRPr="00EE5C13">
        <w:rPr>
          <w:highlight w:val="yellow"/>
        </w:rPr>
        <w:t>], controlled for the effect of public complaints, budgets, size, and region [</w:t>
      </w:r>
      <w:r w:rsidRPr="00EE5C13">
        <w:rPr>
          <w:i/>
          <w:iCs/>
          <w:highlight w:val="yellow"/>
        </w:rPr>
        <w:t>all other independent variables listed here</w:t>
      </w:r>
      <w:r w:rsidRPr="00EE5C13">
        <w:rPr>
          <w:highlight w:val="yellow"/>
        </w:rPr>
        <w:t>]</w:t>
      </w:r>
      <w:r w:rsidRPr="004820A4">
        <w:t xml:space="preserve"> </w:t>
      </w:r>
    </w:p>
    <w:p w14:paraId="030A0590" w14:textId="15F683CA" w:rsidR="00EE5C13" w:rsidRPr="00EE5C13" w:rsidRDefault="00EE5C13" w:rsidP="00EE5C13">
      <w:pPr>
        <w:rPr>
          <w:lang w:eastAsia="en-US"/>
        </w:rPr>
      </w:pPr>
      <w:r w:rsidRPr="00EE5C13">
        <w:rPr>
          <w:highlight w:val="yellow"/>
          <w:lang w:eastAsia="en-US"/>
        </w:rPr>
        <w:t>Exact answer bank from the solution manual. My professor will know this plagiarism and I will get a zero and fail the class.</w:t>
      </w:r>
      <w:r>
        <w:rPr>
          <w:lang w:eastAsia="en-US"/>
        </w:rPr>
        <w:t xml:space="preserve">  </w:t>
      </w:r>
    </w:p>
    <w:p w14:paraId="7AEF3FE2" w14:textId="77777777" w:rsidR="000C5F24" w:rsidRDefault="000C5F24" w:rsidP="000C5F24">
      <w:pPr>
        <w:pStyle w:val="ListParagraph"/>
        <w:ind w:left="360"/>
      </w:pPr>
    </w:p>
    <w:p w14:paraId="7B06C471" w14:textId="77777777" w:rsidR="000C5F24" w:rsidRDefault="00892052" w:rsidP="00103816">
      <w:pPr>
        <w:pStyle w:val="ListParagraph"/>
        <w:numPr>
          <w:ilvl w:val="0"/>
          <w:numId w:val="2"/>
        </w:numPr>
      </w:pPr>
      <w:r w:rsidRPr="00892052">
        <w:lastRenderedPageBreak/>
        <w:t xml:space="preserve">Provide a brief description of variables (univariate analysis). Also, examine the bivariate associations between </w:t>
      </w:r>
      <w:r w:rsidRPr="00103816">
        <w:rPr>
          <w:b/>
          <w:bCs/>
          <w:i/>
          <w:iCs/>
        </w:rPr>
        <w:t xml:space="preserve">Focus </w:t>
      </w:r>
      <w:r w:rsidRPr="00892052">
        <w:t xml:space="preserve">and </w:t>
      </w:r>
      <w:r w:rsidRPr="00103816">
        <w:rPr>
          <w:b/>
          <w:bCs/>
          <w:i/>
          <w:iCs/>
        </w:rPr>
        <w:t>Mgrint, Pubcompl, Budget, and Size</w:t>
      </w:r>
      <w:r w:rsidRPr="00892052">
        <w:t>. Examine the bivariate relationships that exist between all possible pairs of these variables.</w:t>
      </w:r>
    </w:p>
    <w:p w14:paraId="4DAB2AF8" w14:textId="79582238" w:rsidR="000C5F24" w:rsidRDefault="00324527" w:rsidP="000C5F24">
      <w:pPr>
        <w:pStyle w:val="ListParagraph"/>
      </w:pPr>
      <w:r w:rsidRPr="00D15D6E">
        <w:rPr>
          <w:noProof/>
          <w:highlight w:val="yellow"/>
          <w:lang w:eastAsia="en-US"/>
        </w:rPr>
        <w:drawing>
          <wp:inline distT="0" distB="0" distL="0" distR="0" wp14:anchorId="330612D1" wp14:editId="20314DB3">
            <wp:extent cx="3667125" cy="990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67125" cy="990600"/>
                    </a:xfrm>
                    <a:prstGeom prst="rect">
                      <a:avLst/>
                    </a:prstGeom>
                    <a:noFill/>
                    <a:ln>
                      <a:noFill/>
                    </a:ln>
                  </pic:spPr>
                </pic:pic>
              </a:graphicData>
            </a:graphic>
          </wp:inline>
        </w:drawing>
      </w:r>
    </w:p>
    <w:p w14:paraId="4525A4EC" w14:textId="77777777" w:rsidR="00324527" w:rsidRDefault="00324527" w:rsidP="000C5F24">
      <w:pPr>
        <w:pStyle w:val="ListParagraph"/>
      </w:pPr>
    </w:p>
    <w:p w14:paraId="01191F52" w14:textId="77777777" w:rsidR="000C5F24" w:rsidRPr="00D15D6E" w:rsidRDefault="000C5F24" w:rsidP="000C5F24">
      <w:pPr>
        <w:pStyle w:val="CM73"/>
        <w:spacing w:line="276" w:lineRule="atLeast"/>
        <w:ind w:right="178"/>
        <w:rPr>
          <w:highlight w:val="yellow"/>
        </w:rPr>
      </w:pPr>
      <w:r>
        <w:t>Ans</w:t>
      </w:r>
      <w:r w:rsidRPr="00D15D6E">
        <w:rPr>
          <w:highlight w:val="yellow"/>
        </w:rPr>
        <w:t xml:space="preserve">: This is straightforward, providing a write-up of the mean and frequency distributions of each of these variables. Many students want a template, which tells them what to write in an automatic fashion (“the mean is . . .”). Rather, I try to get them to search for conclusions (e.g., “about half the cities are small . . .”). For example, Univariate analysis of the index measure of focus groups shows that this variable varies from 0 to 20, with a mean of 10.11. About a quarter, 25.7%, have scores up to 4.0, and 25.7% have scores greater than or equal to 15. </w:t>
      </w:r>
    </w:p>
    <w:p w14:paraId="3BD33421" w14:textId="77777777" w:rsidR="000C5F24" w:rsidRPr="004820A4" w:rsidRDefault="000C5F24" w:rsidP="000C5F24">
      <w:pPr>
        <w:pStyle w:val="CM73"/>
        <w:spacing w:line="276" w:lineRule="atLeast"/>
      </w:pPr>
      <w:r w:rsidRPr="00D15D6E">
        <w:rPr>
          <w:highlight w:val="yellow"/>
        </w:rPr>
        <w:t>The bivariate associations show strong correlations between the independent variables and the dependent variable. They also show a rather strong correlation between Budget and Mgrint (</w:t>
      </w:r>
      <w:r w:rsidRPr="00D15D6E">
        <w:rPr>
          <w:i/>
          <w:highlight w:val="yellow"/>
        </w:rPr>
        <w:t>r</w:t>
      </w:r>
      <w:r w:rsidRPr="00D15D6E">
        <w:rPr>
          <w:highlight w:val="yellow"/>
        </w:rPr>
        <w:t xml:space="preserve"> = .659)</w:t>
      </w:r>
      <w:r w:rsidRPr="004820A4">
        <w:t xml:space="preserve"> </w:t>
      </w:r>
    </w:p>
    <w:p w14:paraId="5A7FD964" w14:textId="2BABDB3F" w:rsidR="00103816" w:rsidRDefault="00892052" w:rsidP="000C5F24">
      <w:pPr>
        <w:pStyle w:val="ListParagraph"/>
        <w:ind w:left="360"/>
      </w:pPr>
      <w:r w:rsidRPr="00892052">
        <w:t xml:space="preserve"> </w:t>
      </w:r>
    </w:p>
    <w:p w14:paraId="52F6ADC3" w14:textId="2818802A" w:rsidR="00103816" w:rsidRDefault="00892052" w:rsidP="00C444B1">
      <w:pPr>
        <w:pStyle w:val="ListParagraph"/>
        <w:numPr>
          <w:ilvl w:val="0"/>
          <w:numId w:val="2"/>
        </w:numPr>
      </w:pPr>
      <w:r w:rsidRPr="00892052">
        <w:t xml:space="preserve">Examine whether </w:t>
      </w:r>
      <w:r w:rsidRPr="00103816">
        <w:rPr>
          <w:b/>
          <w:bCs/>
          <w:i/>
          <w:iCs/>
        </w:rPr>
        <w:t>Mgrint, Pubcompl, Budget,</w:t>
      </w:r>
      <w:r w:rsidRPr="00892052">
        <w:t xml:space="preserve"> and </w:t>
      </w:r>
      <w:r w:rsidRPr="00103816">
        <w:rPr>
          <w:b/>
          <w:bCs/>
          <w:i/>
          <w:iCs/>
        </w:rPr>
        <w:t>Size</w:t>
      </w:r>
      <w:r w:rsidRPr="00892052">
        <w:t xml:space="preserve"> are statistically associated with the use of focus groups. For this purpose, conduct a multiple regression in which the dependent variable is </w:t>
      </w:r>
      <w:r w:rsidRPr="00103816">
        <w:rPr>
          <w:b/>
          <w:bCs/>
          <w:i/>
          <w:iCs/>
        </w:rPr>
        <w:t>Focus</w:t>
      </w:r>
      <w:r w:rsidRPr="00892052">
        <w:t xml:space="preserve"> and the independent variables are </w:t>
      </w:r>
      <w:r w:rsidRPr="00103816">
        <w:rPr>
          <w:b/>
          <w:bCs/>
          <w:i/>
          <w:iCs/>
        </w:rPr>
        <w:t>Mgrint, Pubcompl, Budget</w:t>
      </w:r>
      <w:r w:rsidRPr="00892052">
        <w:t xml:space="preserve">, and </w:t>
      </w:r>
      <w:r w:rsidRPr="00103816">
        <w:rPr>
          <w:b/>
          <w:bCs/>
          <w:i/>
          <w:iCs/>
        </w:rPr>
        <w:t>Size</w:t>
      </w:r>
      <w:r w:rsidRPr="00892052">
        <w:t xml:space="preserve">. What do you conclude? </w:t>
      </w:r>
    </w:p>
    <w:p w14:paraId="67BC2128" w14:textId="43BABF78" w:rsidR="005736A8" w:rsidRDefault="005736A8" w:rsidP="005736A8">
      <w:r w:rsidRPr="005736A8">
        <w:rPr>
          <w:noProof/>
          <w:lang w:eastAsia="en-US"/>
        </w:rPr>
        <w:drawing>
          <wp:inline distT="0" distB="0" distL="0" distR="0" wp14:anchorId="6BC9FFAA" wp14:editId="146D64A5">
            <wp:extent cx="5495925" cy="3467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5925" cy="3467100"/>
                    </a:xfrm>
                    <a:prstGeom prst="rect">
                      <a:avLst/>
                    </a:prstGeom>
                    <a:noFill/>
                    <a:ln>
                      <a:noFill/>
                    </a:ln>
                  </pic:spPr>
                </pic:pic>
              </a:graphicData>
            </a:graphic>
          </wp:inline>
        </w:drawing>
      </w:r>
    </w:p>
    <w:p w14:paraId="5ECE8A4C" w14:textId="349C6871" w:rsidR="005736A8" w:rsidRDefault="005736A8" w:rsidP="005736A8"/>
    <w:p w14:paraId="6F5F80ED" w14:textId="5EAC1E0B" w:rsidR="005736A8" w:rsidRPr="00324527" w:rsidRDefault="005736A8" w:rsidP="005736A8">
      <w:r>
        <w:t>The independent variables are statistically significant at 4.53E-16&lt;0.05.</w:t>
      </w:r>
      <w:r w:rsidR="00F00755">
        <w:t xml:space="preserve"> </w:t>
      </w:r>
      <w:r>
        <w:t>There is a strong  positive correlation r=0.95 r&gt;</w:t>
      </w:r>
      <w:r w:rsidR="00324527">
        <w:t>0.5,</w:t>
      </w:r>
      <w:r>
        <w:t xml:space="preserve"> be</w:t>
      </w:r>
      <w:r w:rsidR="00324527">
        <w:t xml:space="preserve">tween </w:t>
      </w:r>
      <w:r w:rsidR="00324527" w:rsidRPr="00103816">
        <w:rPr>
          <w:b/>
          <w:bCs/>
          <w:i/>
          <w:iCs/>
        </w:rPr>
        <w:t>Mgrint, Pubcompl, Budget,</w:t>
      </w:r>
      <w:r w:rsidR="00324527" w:rsidRPr="00892052">
        <w:t xml:space="preserve"> and </w:t>
      </w:r>
      <w:r w:rsidR="00324527" w:rsidRPr="00103816">
        <w:rPr>
          <w:b/>
          <w:bCs/>
          <w:i/>
          <w:iCs/>
        </w:rPr>
        <w:t>Size</w:t>
      </w:r>
      <w:r w:rsidR="00324527">
        <w:rPr>
          <w:b/>
          <w:bCs/>
        </w:rPr>
        <w:t xml:space="preserve"> </w:t>
      </w:r>
      <w:r w:rsidR="00324527">
        <w:t>and  focus.</w:t>
      </w:r>
    </w:p>
    <w:p w14:paraId="00BDF201" w14:textId="77777777" w:rsidR="007D23BB" w:rsidRDefault="00892052" w:rsidP="00103816">
      <w:pPr>
        <w:pStyle w:val="ListParagraph"/>
        <w:numPr>
          <w:ilvl w:val="0"/>
          <w:numId w:val="2"/>
        </w:numPr>
      </w:pPr>
      <w:r w:rsidRPr="00892052">
        <w:t>You now wish to include the effect of region in your analysis. To do this, you must make Region a dummy variable. Assume you wish to compare the effect of the different regions with Midwest. To make the dummy variables for the Northeast, South, and West, you must either recode the data for each region or enter the data manually. Through either of these techniques, add Northeast, South, and West to your model and rerun the analysis.</w:t>
      </w:r>
    </w:p>
    <w:p w14:paraId="1B7CE10D" w14:textId="22069E66" w:rsidR="00103816" w:rsidRDefault="00892052" w:rsidP="007D23BB">
      <w:pPr>
        <w:pStyle w:val="ListParagraph"/>
        <w:ind w:left="360"/>
      </w:pPr>
      <w:r w:rsidRPr="00892052">
        <w:t xml:space="preserve"> </w:t>
      </w:r>
      <w:r w:rsidR="007D23BB" w:rsidRPr="007D6EBE">
        <w:rPr>
          <w:noProof/>
          <w:highlight w:val="yellow"/>
          <w:lang w:eastAsia="en-US"/>
        </w:rPr>
        <w:drawing>
          <wp:inline distT="0" distB="0" distL="0" distR="0" wp14:anchorId="5015047C" wp14:editId="4A22543E">
            <wp:extent cx="54959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5925" cy="3952875"/>
                    </a:xfrm>
                    <a:prstGeom prst="rect">
                      <a:avLst/>
                    </a:prstGeom>
                    <a:noFill/>
                    <a:ln>
                      <a:noFill/>
                    </a:ln>
                  </pic:spPr>
                </pic:pic>
              </a:graphicData>
            </a:graphic>
          </wp:inline>
        </w:drawing>
      </w:r>
    </w:p>
    <w:p w14:paraId="436438E6" w14:textId="4D8F7293" w:rsidR="007D23BB" w:rsidRDefault="007D23BB" w:rsidP="007D23BB">
      <w:pPr>
        <w:pStyle w:val="ListParagraph"/>
        <w:ind w:left="360"/>
      </w:pPr>
      <w:r>
        <w:t>The model is statistically significant p=5.3E-14&lt;0.05.</w:t>
      </w:r>
    </w:p>
    <w:p w14:paraId="132B4BB2" w14:textId="336CC3BE" w:rsidR="007D6EBE" w:rsidRDefault="007D6EBE" w:rsidP="007D23BB">
      <w:pPr>
        <w:pStyle w:val="ListParagraph"/>
        <w:ind w:left="360"/>
      </w:pPr>
      <w:r w:rsidRPr="007D6EBE">
        <w:rPr>
          <w:highlight w:val="yellow"/>
        </w:rPr>
        <w:t>Anova and Coefficients are a little off from the solution manual answers.</w:t>
      </w:r>
    </w:p>
    <w:p w14:paraId="6E9E2AFC" w14:textId="77777777" w:rsidR="007D6EBE" w:rsidRDefault="007D6EBE" w:rsidP="007D23BB">
      <w:pPr>
        <w:pStyle w:val="ListParagraph"/>
        <w:ind w:left="360"/>
      </w:pPr>
    </w:p>
    <w:p w14:paraId="773FA098" w14:textId="67CB0046" w:rsidR="00892052" w:rsidRDefault="00892052" w:rsidP="007D23BB">
      <w:pPr>
        <w:pStyle w:val="ListParagraph"/>
        <w:numPr>
          <w:ilvl w:val="0"/>
          <w:numId w:val="2"/>
        </w:numPr>
      </w:pPr>
      <w:r w:rsidRPr="00892052">
        <w:t xml:space="preserve">Provide a complete write-up of the regression. (1) Identify which variables are significant and at what level. Identify the adjusted R-square statistic (is it a strong or weak association?). Also, discuss the </w:t>
      </w:r>
      <w:r w:rsidR="00C56EE1">
        <w:t>regression</w:t>
      </w:r>
      <w:r w:rsidRPr="00892052">
        <w:t xml:space="preserve"> coefficients. What do you conclude? (2) Plot the standardized residuals against the standardized predicted values. What do you conclude? (3) To examine the possibility of multicollinearity, examine the bivariate correlations among the independent variables. What do you conclude? Given the significance of coefficients, is multicollinearity a problem here? </w:t>
      </w:r>
    </w:p>
    <w:p w14:paraId="47E457F8" w14:textId="77777777" w:rsidR="007D23BB" w:rsidRPr="003511BA" w:rsidRDefault="007D23BB" w:rsidP="007D23BB">
      <w:pPr>
        <w:pStyle w:val="Default"/>
        <w:ind w:left="360"/>
        <w:rPr>
          <w:color w:val="auto"/>
        </w:rPr>
      </w:pPr>
      <w:r>
        <w:rPr>
          <w:color w:val="auto"/>
        </w:rPr>
        <w:t>y</w:t>
      </w:r>
      <w:r>
        <w:rPr>
          <w:rStyle w:val="Emphasis"/>
          <w:rFonts w:ascii="Verdana" w:hAnsi="Verdana"/>
          <w:color w:val="333333"/>
          <w:sz w:val="18"/>
          <w:szCs w:val="18"/>
          <w:shd w:val="clear" w:color="auto" w:fill="FFFFFF"/>
        </w:rPr>
        <w:t xml:space="preserve"> </w:t>
      </w:r>
      <w:r w:rsidRPr="00E8347A">
        <w:rPr>
          <w:rStyle w:val="Emphasis"/>
          <w:rFonts w:ascii="Verdana" w:hAnsi="Verdana"/>
          <w:color w:val="333333"/>
          <w:shd w:val="clear" w:color="auto" w:fill="FFFFFF"/>
        </w:rPr>
        <w:t xml:space="preserve">= </w:t>
      </w:r>
      <w:r w:rsidRPr="00E8347A">
        <w:rPr>
          <w:rStyle w:val="Emphasis"/>
          <w:rFonts w:ascii="Verdana" w:hAnsi="Verdana"/>
          <w:color w:val="333333"/>
          <w:sz w:val="20"/>
          <w:szCs w:val="20"/>
          <w:shd w:val="clear" w:color="auto" w:fill="FFFFFF"/>
        </w:rPr>
        <w:t>a + b1x1 + b2x2 + b3x3 + b4x4 + b5d1+b6d2+b7d3</w:t>
      </w:r>
      <w:r>
        <w:rPr>
          <w:rStyle w:val="Emphasis"/>
          <w:rFonts w:ascii="Verdana" w:hAnsi="Verdana"/>
          <w:color w:val="333333"/>
          <w:sz w:val="20"/>
          <w:szCs w:val="20"/>
          <w:shd w:val="clear" w:color="auto" w:fill="FFFFFF"/>
        </w:rPr>
        <w:t>+E</w:t>
      </w:r>
      <w:r>
        <w:rPr>
          <w:rStyle w:val="Emphasis"/>
          <w:rFonts w:ascii="Verdana" w:hAnsi="Verdana"/>
          <w:color w:val="333333"/>
          <w:shd w:val="clear" w:color="auto" w:fill="FFFFFF"/>
        </w:rPr>
        <w:t xml:space="preserve"> </w:t>
      </w:r>
      <w:r w:rsidRPr="003511BA">
        <w:rPr>
          <w:rStyle w:val="Emphasis"/>
          <w:i w:val="0"/>
          <w:iCs w:val="0"/>
          <w:color w:val="333333"/>
          <w:shd w:val="clear" w:color="auto" w:fill="FFFFFF"/>
        </w:rPr>
        <w:t>where d represent dummy variables.</w:t>
      </w:r>
      <w:r w:rsidRPr="004A6C78">
        <w:rPr>
          <w:color w:val="auto"/>
        </w:rPr>
        <w:t xml:space="preserve"> </w:t>
      </w:r>
      <w:r>
        <w:rPr>
          <w:color w:val="auto"/>
        </w:rPr>
        <w:t>y</w:t>
      </w:r>
      <w:r>
        <w:rPr>
          <w:rStyle w:val="Emphasis"/>
          <w:rFonts w:ascii="Verdana" w:hAnsi="Verdana"/>
          <w:color w:val="333333"/>
          <w:sz w:val="18"/>
          <w:szCs w:val="18"/>
          <w:shd w:val="clear" w:color="auto" w:fill="FFFFFF"/>
        </w:rPr>
        <w:t xml:space="preserve"> estimate</w:t>
      </w:r>
      <w:r w:rsidRPr="00E8347A">
        <w:rPr>
          <w:rStyle w:val="Emphasis"/>
          <w:rFonts w:ascii="Verdana" w:hAnsi="Verdana"/>
          <w:color w:val="333333"/>
          <w:shd w:val="clear" w:color="auto" w:fill="FFFFFF"/>
        </w:rPr>
        <w:t xml:space="preserve">= </w:t>
      </w:r>
      <w:r w:rsidRPr="00E8347A">
        <w:rPr>
          <w:rStyle w:val="Emphasis"/>
          <w:rFonts w:ascii="Verdana" w:hAnsi="Verdana"/>
          <w:color w:val="333333"/>
          <w:sz w:val="20"/>
          <w:szCs w:val="20"/>
          <w:shd w:val="clear" w:color="auto" w:fill="FFFFFF"/>
        </w:rPr>
        <w:t>a + b1x1 + b2x2 + b3x3 + b4x4 + b5d1+b6d2+b7d3</w:t>
      </w:r>
      <w:r w:rsidRPr="003511BA">
        <w:rPr>
          <w:rStyle w:val="Emphasis"/>
          <w:color w:val="333333"/>
          <w:shd w:val="clear" w:color="auto" w:fill="FFFFFF"/>
        </w:rPr>
        <w:t xml:space="preserve"> </w:t>
      </w:r>
    </w:p>
    <w:p w14:paraId="1E0FA72D" w14:textId="77777777" w:rsidR="007D23BB" w:rsidRPr="00FA7DBA" w:rsidRDefault="007D23BB" w:rsidP="007D23BB">
      <w:pPr>
        <w:pStyle w:val="Default"/>
        <w:ind w:left="360"/>
      </w:pPr>
      <w:r w:rsidRPr="007D6EBE">
        <w:rPr>
          <w:color w:val="auto"/>
          <w:highlight w:val="yellow"/>
        </w:rPr>
        <w:t>FOCUS = 1.30+2.35*</w:t>
      </w:r>
      <w:r w:rsidRPr="007D6EBE">
        <w:rPr>
          <w:highlight w:val="yellow"/>
        </w:rPr>
        <w:t xml:space="preserve"> MGRINT+0.35 *PUBCOMPL+0.98*BUDGET+0.67*SIZE-1.53*NorthEast+0.75*South+0.44*West</w:t>
      </w:r>
    </w:p>
    <w:p w14:paraId="71D65E16" w14:textId="781A17DA" w:rsidR="007D23BB" w:rsidRDefault="007D23BB" w:rsidP="007D23BB">
      <w:pPr>
        <w:pStyle w:val="ListParagraph"/>
        <w:ind w:left="360"/>
      </w:pPr>
      <w:r w:rsidRPr="00C65D2D">
        <w:rPr>
          <w:noProof/>
          <w:lang w:eastAsia="en-US"/>
        </w:rPr>
        <w:lastRenderedPageBreak/>
        <w:drawing>
          <wp:inline distT="0" distB="0" distL="0" distR="0" wp14:anchorId="0E685AED" wp14:editId="67606546">
            <wp:extent cx="5495925" cy="1476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5925" cy="1476375"/>
                    </a:xfrm>
                    <a:prstGeom prst="rect">
                      <a:avLst/>
                    </a:prstGeom>
                    <a:noFill/>
                    <a:ln>
                      <a:noFill/>
                    </a:ln>
                  </pic:spPr>
                </pic:pic>
              </a:graphicData>
            </a:graphic>
          </wp:inline>
        </w:drawing>
      </w:r>
    </w:p>
    <w:p w14:paraId="4B2B05CF" w14:textId="77777777" w:rsidR="00F82416" w:rsidRDefault="00F82416" w:rsidP="007851A0"/>
    <w:p w14:paraId="7E87CD33" w14:textId="77777777" w:rsidR="00F82416" w:rsidRDefault="00F82416" w:rsidP="007851A0"/>
    <w:p w14:paraId="0F3BA938" w14:textId="77777777" w:rsidR="00F82416" w:rsidRDefault="00F82416" w:rsidP="007851A0"/>
    <w:p w14:paraId="5D6DB878" w14:textId="77777777" w:rsidR="004C625E" w:rsidRDefault="004C625E" w:rsidP="007851A0">
      <w:r>
        <w:rPr>
          <w:noProof/>
          <w:lang w:eastAsia="en-US"/>
        </w:rPr>
        <w:drawing>
          <wp:inline distT="0" distB="0" distL="0" distR="0" wp14:anchorId="077C19AD" wp14:editId="1E9B428B">
            <wp:extent cx="4572000" cy="2743200"/>
            <wp:effectExtent l="0" t="0" r="0" b="0"/>
            <wp:docPr id="13" name="Chart 13">
              <a:extLst xmlns:a="http://schemas.openxmlformats.org/drawingml/2006/main">
                <a:ext uri="{FF2B5EF4-FFF2-40B4-BE49-F238E27FC236}">
                  <a16:creationId xmlns:a16="http://schemas.microsoft.com/office/drawing/2014/main" id="{D32A2B6A-5161-4474-8732-8BDEBDE6E1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A313D7" w14:textId="7CA19212" w:rsidR="007851A0" w:rsidRDefault="00F82416" w:rsidP="007851A0">
      <w:r>
        <w:t>Adjusted</w:t>
      </w:r>
      <w:r w:rsidR="00601A92">
        <w:t xml:space="preserve"> </w:t>
      </w:r>
      <w:r>
        <w:t>squared =0.91</w:t>
      </w:r>
    </w:p>
    <w:p w14:paraId="3DB96E2C" w14:textId="77777777" w:rsidR="00832DB5" w:rsidRDefault="00832DB5" w:rsidP="007851A0">
      <w:r>
        <w:t xml:space="preserve">There is a very strong relationship between the independent and the </w:t>
      </w:r>
      <w:r w:rsidRPr="00832DB5">
        <w:t xml:space="preserve">composite measure of the breadth and depth of the use of citizen focus groups in a city </w:t>
      </w:r>
      <w:r>
        <w:t>(dependent) r=0.96</w:t>
      </w:r>
    </w:p>
    <w:p w14:paraId="739853F6" w14:textId="21F30944" w:rsidR="00832DB5" w:rsidRDefault="00832DB5" w:rsidP="007851A0"/>
    <w:p w14:paraId="4CB204C4" w14:textId="0DB52AA9" w:rsidR="00C77BF3" w:rsidRDefault="00C77BF3" w:rsidP="00C77BF3">
      <w:r>
        <w:t>M</w:t>
      </w:r>
      <w:r w:rsidR="00832DB5" w:rsidRPr="00832DB5">
        <w:t xml:space="preserve">anager’s interest </w:t>
      </w:r>
      <w:r w:rsidR="00832DB5">
        <w:t>is a positive and significant (b=2.36, s.e=0.33p=9.5E-08)</w:t>
      </w:r>
      <w:r w:rsidR="00832DB5" w:rsidRPr="00832DB5">
        <w:t xml:space="preserve"> </w:t>
      </w:r>
      <w:r w:rsidR="00832DB5">
        <w:t>.</w:t>
      </w:r>
      <w:r w:rsidR="00832DB5" w:rsidRPr="00832DB5">
        <w:rPr>
          <w:rFonts w:hAnsi="Calibri"/>
          <w:color w:val="000000" w:themeColor="dark1"/>
          <w:sz w:val="22"/>
          <w:szCs w:val="22"/>
        </w:rPr>
        <w:t xml:space="preserve"> </w:t>
      </w:r>
      <w:r w:rsidR="00601A92">
        <w:t>P</w:t>
      </w:r>
      <w:r w:rsidR="00601A92" w:rsidRPr="00832DB5">
        <w:t xml:space="preserve">ublic complaints </w:t>
      </w:r>
      <w:r w:rsidR="00601A92">
        <w:t>is</w:t>
      </w:r>
      <w:r w:rsidR="00832DB5">
        <w:t xml:space="preserve"> a positive and </w:t>
      </w:r>
      <w:r>
        <w:t>statistically in</w:t>
      </w:r>
      <w:r w:rsidR="00832DB5">
        <w:t>significant (b=0.</w:t>
      </w:r>
      <w:r>
        <w:t>35</w:t>
      </w:r>
      <w:r w:rsidR="00832DB5">
        <w:t>, s.e=</w:t>
      </w:r>
      <w:r>
        <w:t>0.21</w:t>
      </w:r>
      <w:r w:rsidR="00832DB5">
        <w:t>p=0.</w:t>
      </w:r>
      <w:r>
        <w:t>102</w:t>
      </w:r>
      <w:r w:rsidR="00832DB5">
        <w:t>)</w:t>
      </w:r>
      <w:r>
        <w:t>.</w:t>
      </w:r>
      <w:r w:rsidRPr="00C77BF3">
        <w:t xml:space="preserve"> </w:t>
      </w:r>
      <w:r>
        <w:t>M</w:t>
      </w:r>
      <w:r w:rsidRPr="00832DB5">
        <w:t xml:space="preserve">unicipal budgets </w:t>
      </w:r>
      <w:r>
        <w:t>is a positive and statistically insignificant (b=0.98, s.e=0.61p=0.12).</w:t>
      </w:r>
      <w:r w:rsidR="00601A92" w:rsidRPr="00601A92">
        <w:t xml:space="preserve"> </w:t>
      </w:r>
      <w:r w:rsidR="00601A92" w:rsidRPr="00832DB5">
        <w:t>City size</w:t>
      </w:r>
      <w:r w:rsidR="00601A92">
        <w:t xml:space="preserve"> </w:t>
      </w:r>
      <w:r>
        <w:t>is a positive and statistically significant (b=0.</w:t>
      </w:r>
      <w:r w:rsidR="00601A92">
        <w:t>66</w:t>
      </w:r>
      <w:r>
        <w:t>, s.e=0.</w:t>
      </w:r>
      <w:r w:rsidR="00601A92">
        <w:t>24</w:t>
      </w:r>
      <w:r>
        <w:t>p=0.</w:t>
      </w:r>
      <w:r w:rsidR="00601A92">
        <w:t>01</w:t>
      </w:r>
      <w:r>
        <w:t>)</w:t>
      </w:r>
      <w:r w:rsidR="00601A92">
        <w:t>p&lt;0.05</w:t>
      </w:r>
      <w:r>
        <w:t>.</w:t>
      </w:r>
      <w:r w:rsidR="00601A92" w:rsidRPr="00601A92">
        <w:t xml:space="preserve"> </w:t>
      </w:r>
      <w:r w:rsidR="00601A92">
        <w:t>Region(North East) is a negative and  statistically insignificant (b= -1.5, s.e=0.86p=0.089,p&gt;0.05).Region(South)</w:t>
      </w:r>
      <w:r w:rsidR="00601A92" w:rsidRPr="00832DB5">
        <w:t xml:space="preserve"> </w:t>
      </w:r>
      <w:r w:rsidR="00601A92">
        <w:t xml:space="preserve"> is a positive and statistically insignificant (b=0.75, s.e=1.18,p=0.53,p&lt;0.05).</w:t>
      </w:r>
    </w:p>
    <w:p w14:paraId="7A3258E7" w14:textId="6CC110B1" w:rsidR="00601A92" w:rsidRDefault="00601A92" w:rsidP="00C77BF3">
      <w:r w:rsidRPr="00832DB5">
        <w:rPr>
          <w:rFonts w:hAnsi="Calibri"/>
          <w:color w:val="000000" w:themeColor="dark1"/>
          <w:sz w:val="22"/>
          <w:szCs w:val="22"/>
        </w:rPr>
        <w:t xml:space="preserve"> </w:t>
      </w:r>
      <w:r>
        <w:t>Region(west) is a positive and statistically insignificant (b=0.44, s.e=1.26p=0.73).</w:t>
      </w:r>
    </w:p>
    <w:p w14:paraId="16EE2F94" w14:textId="36A87525" w:rsidR="007D23BB" w:rsidRDefault="007D23BB" w:rsidP="007851A0"/>
    <w:p w14:paraId="51D18089" w14:textId="77777777" w:rsidR="007851A0" w:rsidRDefault="007851A0" w:rsidP="007851A0">
      <w:r>
        <w:t>Q3.</w:t>
      </w:r>
    </w:p>
    <w:p w14:paraId="760E8B7E" w14:textId="6D3CF7A3" w:rsidR="007851A0" w:rsidRDefault="007851A0" w:rsidP="007851A0">
      <w:r>
        <w:t xml:space="preserve">Use the </w:t>
      </w:r>
      <w:r w:rsidRPr="007851A0">
        <w:rPr>
          <w:b/>
          <w:bCs/>
        </w:rPr>
        <w:t>Time</w:t>
      </w:r>
      <w:r>
        <w:t xml:space="preserve"> dataset. Time series data are common in program evaluation and public policy. These data examine the impact of a law that, among other things, increases jail time for those convicted of driving under the influence (DUI). The dataset contains the following variables:</w:t>
      </w:r>
    </w:p>
    <w:p w14:paraId="11737837" w14:textId="549B416C" w:rsidR="007851A0" w:rsidRDefault="007851A0" w:rsidP="007851A0"/>
    <w:p w14:paraId="6329BE33" w14:textId="77777777" w:rsidR="00C65D2D" w:rsidRDefault="00C65D2D" w:rsidP="007851A0"/>
    <w:p w14:paraId="270A54B0" w14:textId="56F50952" w:rsidR="007851A0" w:rsidRDefault="007851A0" w:rsidP="007851A0">
      <w:r w:rsidRPr="007851A0">
        <w:rPr>
          <w:b/>
          <w:bCs/>
          <w:i/>
          <w:iCs/>
        </w:rPr>
        <w:lastRenderedPageBreak/>
        <w:t>Fatal</w:t>
      </w:r>
      <w:r>
        <w:t xml:space="preserve"> = Traffic fatalities per 100,000 miles driven.</w:t>
      </w:r>
    </w:p>
    <w:p w14:paraId="525FBDC7" w14:textId="77777777" w:rsidR="007851A0" w:rsidRDefault="007851A0" w:rsidP="007851A0">
      <w:r w:rsidRPr="007851A0">
        <w:rPr>
          <w:b/>
          <w:bCs/>
          <w:i/>
          <w:iCs/>
        </w:rPr>
        <w:t>Year</w:t>
      </w:r>
      <w:r>
        <w:t xml:space="preserve"> = Year of traffic fatalities measured.</w:t>
      </w:r>
    </w:p>
    <w:p w14:paraId="3E004CF7" w14:textId="77777777" w:rsidR="007851A0" w:rsidRDefault="007851A0" w:rsidP="007851A0">
      <w:r w:rsidRPr="007851A0">
        <w:rPr>
          <w:b/>
          <w:bCs/>
          <w:i/>
          <w:iCs/>
        </w:rPr>
        <w:t>Short</w:t>
      </w:r>
      <w:r>
        <w:t xml:space="preserve"> = A dummy variable identifying when the policy intervention occurred, namely, in 1980 when a law was passed that requires mandatory jail time for DUI. The values are 0 = pre–law adoption (pre-1980) and 1 = post–law adoption (post-1980).</w:t>
      </w:r>
    </w:p>
    <w:p w14:paraId="2C95791F" w14:textId="77777777" w:rsidR="007851A0" w:rsidRDefault="007851A0" w:rsidP="007851A0">
      <w:r w:rsidRPr="007851A0">
        <w:rPr>
          <w:b/>
          <w:bCs/>
          <w:i/>
          <w:iCs/>
        </w:rPr>
        <w:t>Long</w:t>
      </w:r>
      <w:r>
        <w:t xml:space="preserve"> = A dummy variable identifying the number of years of post–policy adoption. The values are 0 for pre–law adoption, 1 for 1980, 2 for 1981, 3 for 1982, and so forth. This variable gives weight to the long-term effect of policy.</w:t>
      </w:r>
    </w:p>
    <w:p w14:paraId="7D54687C" w14:textId="77777777" w:rsidR="007851A0" w:rsidRDefault="007851A0" w:rsidP="007851A0">
      <w:r w:rsidRPr="007851A0">
        <w:rPr>
          <w:b/>
          <w:bCs/>
          <w:i/>
          <w:iCs/>
        </w:rPr>
        <w:t>Jailtime</w:t>
      </w:r>
      <w:r>
        <w:t xml:space="preserve"> = Days of jail time served by offenders as a result of the law.</w:t>
      </w:r>
    </w:p>
    <w:p w14:paraId="0C05998C" w14:textId="77777777" w:rsidR="007851A0" w:rsidRDefault="007851A0" w:rsidP="007851A0"/>
    <w:p w14:paraId="2A394F2A" w14:textId="15D79F43" w:rsidR="007851A0" w:rsidRDefault="007851A0" w:rsidP="007851A0">
      <w:r>
        <w:t xml:space="preserve">Note: Although increased jail time is the primary effect of the program, data from other aspects of the program (such as midnight checkpoints) are not available to the researcher. The variables </w:t>
      </w:r>
      <w:r w:rsidRPr="007851A0">
        <w:rPr>
          <w:b/>
          <w:bCs/>
          <w:i/>
          <w:iCs/>
        </w:rPr>
        <w:t>Short</w:t>
      </w:r>
      <w:r>
        <w:t xml:space="preserve"> and </w:t>
      </w:r>
      <w:r w:rsidRPr="007851A0">
        <w:rPr>
          <w:b/>
          <w:bCs/>
          <w:i/>
          <w:iCs/>
        </w:rPr>
        <w:t>Long</w:t>
      </w:r>
      <w:r>
        <w:t xml:space="preserve"> model these unknown effects.</w:t>
      </w:r>
    </w:p>
    <w:p w14:paraId="2DF47DE4" w14:textId="5A293D0C" w:rsidR="007851A0" w:rsidRDefault="007851A0" w:rsidP="007851A0"/>
    <w:p w14:paraId="7246F642" w14:textId="7D12B6EB" w:rsidR="00E767E7" w:rsidRDefault="007851A0" w:rsidP="00D36D34">
      <w:pPr>
        <w:pStyle w:val="ListParagraph"/>
        <w:numPr>
          <w:ilvl w:val="0"/>
          <w:numId w:val="3"/>
        </w:numPr>
      </w:pPr>
      <w:r>
        <w:t xml:space="preserve">You wish to evaluate whether the new law has been effective. You model the effect on fatalities and explore the possibility of autocorrelation in time series data. Hence, </w:t>
      </w:r>
      <w:r w:rsidRPr="00FB41DE">
        <w:rPr>
          <w:b/>
          <w:bCs/>
          <w:i/>
          <w:iCs/>
        </w:rPr>
        <w:t>Fatal</w:t>
      </w:r>
      <w:r w:rsidRPr="00FB41DE">
        <w:rPr>
          <w:i/>
          <w:iCs/>
        </w:rPr>
        <w:t xml:space="preserve"> =</w:t>
      </w:r>
      <w:r>
        <w:t xml:space="preserve"> </w:t>
      </w:r>
      <w:r w:rsidRPr="00E767E7">
        <w:rPr>
          <w:b/>
          <w:bCs/>
          <w:i/>
          <w:iCs/>
        </w:rPr>
        <w:t>f(Short, Long, Jailtime).</w:t>
      </w:r>
      <w:r>
        <w:t xml:space="preserve"> Run the regression analysis</w:t>
      </w:r>
      <w:r w:rsidR="00E767E7">
        <w:t>.</w:t>
      </w:r>
      <w:r>
        <w:t xml:space="preserve"> What do you conclude?</w:t>
      </w:r>
      <w:r w:rsidR="00E767E7">
        <w:t xml:space="preserve"> </w:t>
      </w:r>
    </w:p>
    <w:p w14:paraId="1F9DFD77" w14:textId="77777777" w:rsidR="00B36B58" w:rsidRDefault="00B36B58" w:rsidP="00B36B58">
      <w:pPr>
        <w:pStyle w:val="CM73"/>
        <w:spacing w:line="278" w:lineRule="atLeast"/>
        <w:ind w:left="360" w:right="723"/>
        <w:rPr>
          <w:color w:val="000000"/>
        </w:rPr>
      </w:pPr>
    </w:p>
    <w:p w14:paraId="71EB39A1" w14:textId="7D649A69" w:rsidR="00B36B58" w:rsidRPr="004820A4" w:rsidRDefault="00B36B58" w:rsidP="00B36B58">
      <w:pPr>
        <w:pStyle w:val="CM73"/>
        <w:spacing w:line="278" w:lineRule="atLeast"/>
        <w:ind w:left="360" w:right="723"/>
        <w:rPr>
          <w:color w:val="000000"/>
        </w:rPr>
      </w:pPr>
      <w:r w:rsidRPr="00C65D2D">
        <w:rPr>
          <w:color w:val="000000"/>
          <w:highlight w:val="yellow"/>
        </w:rPr>
        <w:t xml:space="preserve">The model Fatal = </w:t>
      </w:r>
      <w:r w:rsidRPr="00C65D2D">
        <w:rPr>
          <w:i/>
          <w:iCs/>
          <w:color w:val="000000"/>
          <w:highlight w:val="yellow"/>
        </w:rPr>
        <w:t>f</w:t>
      </w:r>
      <w:r w:rsidRPr="00C65D2D">
        <w:rPr>
          <w:color w:val="000000"/>
          <w:highlight w:val="yellow"/>
        </w:rPr>
        <w:t>(Short, Long, Jailtime) shows positive autocorrelation: the Durbin-Watson test statistic is 0.814 (with N = 16 and k = 3, d</w:t>
      </w:r>
      <w:r w:rsidRPr="00C65D2D">
        <w:rPr>
          <w:color w:val="000000"/>
          <w:sz w:val="16"/>
          <w:szCs w:val="16"/>
          <w:highlight w:val="yellow"/>
        </w:rPr>
        <w:t>l</w:t>
      </w:r>
      <w:r w:rsidRPr="00C65D2D">
        <w:rPr>
          <w:color w:val="000000"/>
          <w:highlight w:val="yellow"/>
        </w:rPr>
        <w:t xml:space="preserve"> = 0.86 and d</w:t>
      </w:r>
      <w:r w:rsidRPr="00C65D2D">
        <w:rPr>
          <w:color w:val="000000"/>
          <w:sz w:val="16"/>
          <w:szCs w:val="16"/>
          <w:highlight w:val="yellow"/>
        </w:rPr>
        <w:t>u</w:t>
      </w:r>
      <w:r w:rsidRPr="00C65D2D">
        <w:rPr>
          <w:color w:val="000000"/>
          <w:highlight w:val="yellow"/>
        </w:rPr>
        <w:t xml:space="preserve"> = 1.73).</w:t>
      </w:r>
      <w:r w:rsidRPr="004820A4">
        <w:rPr>
          <w:color w:val="000000"/>
        </w:rPr>
        <w:t xml:space="preserve"> </w:t>
      </w:r>
    </w:p>
    <w:p w14:paraId="520055DF" w14:textId="77777777" w:rsidR="00B36B58" w:rsidRDefault="00B36B58" w:rsidP="00B36B58">
      <w:pPr>
        <w:pStyle w:val="ListParagraph"/>
        <w:ind w:left="360"/>
      </w:pPr>
    </w:p>
    <w:p w14:paraId="43386ECE" w14:textId="73EC4E2B" w:rsidR="007851A0" w:rsidRDefault="007851A0" w:rsidP="00D36D34">
      <w:pPr>
        <w:pStyle w:val="ListParagraph"/>
        <w:numPr>
          <w:ilvl w:val="0"/>
          <w:numId w:val="3"/>
        </w:numPr>
      </w:pPr>
      <w:r>
        <w:t xml:space="preserve">Now, take the trend variable into account. Add </w:t>
      </w:r>
      <w:r w:rsidRPr="00E767E7">
        <w:rPr>
          <w:b/>
          <w:bCs/>
          <w:i/>
          <w:iCs/>
        </w:rPr>
        <w:t>Year</w:t>
      </w:r>
      <w:r>
        <w:t xml:space="preserve"> as an independent variable to your list. What do you conclude about adding the trend variable? Provide a complete write-up</w:t>
      </w:r>
      <w:r w:rsidR="00D51C53">
        <w:t xml:space="preserve"> of the regression</w:t>
      </w:r>
      <w:r>
        <w:t>.</w:t>
      </w:r>
      <w:r w:rsidR="00E767E7">
        <w:t xml:space="preserve"> </w:t>
      </w:r>
    </w:p>
    <w:p w14:paraId="4B7FC9EC" w14:textId="28A1784A" w:rsidR="00B36B58" w:rsidRDefault="00B36B58" w:rsidP="00B36B58">
      <w:pPr>
        <w:pStyle w:val="ListParagraph"/>
        <w:ind w:left="360"/>
      </w:pPr>
      <w:r w:rsidRPr="002165A4">
        <w:rPr>
          <w:noProof/>
          <w:lang w:eastAsia="en-US"/>
        </w:rPr>
        <w:drawing>
          <wp:anchor distT="0" distB="0" distL="114300" distR="114300" simplePos="0" relativeHeight="251659264" behindDoc="0" locked="0" layoutInCell="1" allowOverlap="1" wp14:anchorId="55906CC6" wp14:editId="20A9C31F">
            <wp:simplePos x="0" y="0"/>
            <wp:positionH relativeFrom="column">
              <wp:posOffset>0</wp:posOffset>
            </wp:positionH>
            <wp:positionV relativeFrom="paragraph">
              <wp:posOffset>189865</wp:posOffset>
            </wp:positionV>
            <wp:extent cx="1724025" cy="781050"/>
            <wp:effectExtent l="0" t="0" r="952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724025" cy="781050"/>
                    </a:xfrm>
                    <a:prstGeom prst="rect">
                      <a:avLst/>
                    </a:prstGeom>
                  </pic:spPr>
                </pic:pic>
              </a:graphicData>
            </a:graphic>
          </wp:anchor>
        </w:drawing>
      </w:r>
    </w:p>
    <w:p w14:paraId="2250E853" w14:textId="77777777" w:rsidR="00B36B58" w:rsidRDefault="00B36B58" w:rsidP="00B36B58">
      <w:pPr>
        <w:pStyle w:val="NoSpacing"/>
        <w:ind w:left="360"/>
      </w:pPr>
    </w:p>
    <w:p w14:paraId="75325B0B" w14:textId="77777777" w:rsidR="00B36B58" w:rsidRDefault="00B36B58" w:rsidP="00B36B58">
      <w:pPr>
        <w:pStyle w:val="NoSpacing"/>
        <w:ind w:left="360"/>
      </w:pPr>
    </w:p>
    <w:p w14:paraId="3092B06B" w14:textId="77777777" w:rsidR="00B36B58" w:rsidRDefault="00B36B58" w:rsidP="00B36B58">
      <w:pPr>
        <w:pStyle w:val="NoSpacing"/>
        <w:ind w:left="360"/>
      </w:pPr>
    </w:p>
    <w:p w14:paraId="7CEF860E" w14:textId="77777777" w:rsidR="00B36B58" w:rsidRDefault="00B36B58" w:rsidP="00B36B58">
      <w:pPr>
        <w:pStyle w:val="NoSpacing"/>
        <w:ind w:left="360"/>
      </w:pPr>
    </w:p>
    <w:p w14:paraId="12993277" w14:textId="77777777" w:rsidR="00B36B58" w:rsidRDefault="00B36B58" w:rsidP="00B36B58">
      <w:pPr>
        <w:pStyle w:val="NoSpacing"/>
        <w:ind w:left="360"/>
      </w:pPr>
    </w:p>
    <w:p w14:paraId="086DD126" w14:textId="0BF6B562" w:rsidR="00B36B58" w:rsidRPr="005C4540" w:rsidRDefault="00B36B58" w:rsidP="00B36B58">
      <w:pPr>
        <w:pStyle w:val="NoSpacing"/>
        <w:ind w:left="360"/>
      </w:pPr>
      <w:r w:rsidRPr="005C4540">
        <w:t>The Durbin Watson test reports a test statistic, with a value from 0 to 4, where:</w:t>
      </w:r>
    </w:p>
    <w:p w14:paraId="77FD416B" w14:textId="77777777" w:rsidR="00B36B58" w:rsidRPr="005C4540" w:rsidRDefault="00B36B58" w:rsidP="00B36B58">
      <w:pPr>
        <w:pStyle w:val="NoSpacing"/>
        <w:ind w:left="360"/>
      </w:pPr>
      <w:r w:rsidRPr="005C4540">
        <w:t>2 is no autocorrelation.</w:t>
      </w:r>
    </w:p>
    <w:p w14:paraId="49C3A2ED" w14:textId="77777777" w:rsidR="00B36B58" w:rsidRPr="005C4540" w:rsidRDefault="00B36B58" w:rsidP="00B36B58">
      <w:pPr>
        <w:pStyle w:val="NoSpacing"/>
        <w:ind w:left="360"/>
      </w:pPr>
      <w:r w:rsidRPr="005C4540">
        <w:t>0 to &lt;2 is positive autocorrelation (common in time series data).</w:t>
      </w:r>
    </w:p>
    <w:p w14:paraId="714E3E14" w14:textId="77777777" w:rsidR="00B36B58" w:rsidRPr="005C4540" w:rsidRDefault="00B36B58" w:rsidP="00B36B58">
      <w:pPr>
        <w:pStyle w:val="NoSpacing"/>
        <w:ind w:left="360"/>
      </w:pPr>
      <w:r w:rsidRPr="005C4540">
        <w:t>&gt;2 to 4 is negative autocorrelation (less common in time series data).</w:t>
      </w:r>
      <w:bookmarkStart w:id="1" w:name="_GoBack"/>
      <w:bookmarkEnd w:id="1"/>
    </w:p>
    <w:p w14:paraId="61B07941" w14:textId="77777777" w:rsidR="00B36B58" w:rsidRPr="005C4540" w:rsidRDefault="00B36B58" w:rsidP="00B36B58">
      <w:pPr>
        <w:pStyle w:val="NoSpacing"/>
        <w:ind w:left="360"/>
      </w:pPr>
    </w:p>
    <w:p w14:paraId="4A289358" w14:textId="73ED4B04" w:rsidR="00B36B58" w:rsidRPr="006B6E5F" w:rsidRDefault="00B36B58" w:rsidP="00B36B58">
      <w:pPr>
        <w:pStyle w:val="CM73"/>
        <w:spacing w:line="276" w:lineRule="atLeast"/>
        <w:ind w:left="360" w:right="105"/>
        <w:rPr>
          <w:color w:val="000000"/>
        </w:rPr>
      </w:pPr>
      <w:r w:rsidRPr="00C65D2D">
        <w:rPr>
          <w:color w:val="000000"/>
          <w:highlight w:val="yellow"/>
        </w:rPr>
        <w:t xml:space="preserve">When the variable Year is added (hence, Fatal = </w:t>
      </w:r>
      <w:r w:rsidRPr="00C65D2D">
        <w:rPr>
          <w:i/>
          <w:iCs/>
          <w:color w:val="000000"/>
          <w:highlight w:val="yellow"/>
        </w:rPr>
        <w:t>f</w:t>
      </w:r>
      <w:r w:rsidRPr="00C65D2D">
        <w:rPr>
          <w:color w:val="000000"/>
          <w:highlight w:val="yellow"/>
        </w:rPr>
        <w:t>(Short, Long, Jailtime, Year), the Durbin-Watson test statistic is 2.27, suggesting a negative autocorrelation. The variable Long is significant (</w:t>
      </w:r>
      <w:r w:rsidRPr="00C65D2D">
        <w:rPr>
          <w:i/>
          <w:color w:val="000000"/>
          <w:highlight w:val="yellow"/>
        </w:rPr>
        <w:t>p</w:t>
      </w:r>
      <w:r w:rsidRPr="00C65D2D">
        <w:rPr>
          <w:color w:val="000000"/>
          <w:highlight w:val="yellow"/>
        </w:rPr>
        <w:t xml:space="preserve"> &lt; .05).</w:t>
      </w:r>
      <w:r w:rsidRPr="004820A4">
        <w:rPr>
          <w:color w:val="000000"/>
        </w:rPr>
        <w:t xml:space="preserve"> </w:t>
      </w:r>
    </w:p>
    <w:p w14:paraId="06E2F737" w14:textId="19D7D75D" w:rsidR="00B36B58" w:rsidRDefault="00B36B58" w:rsidP="00B36B58">
      <w:pPr>
        <w:pStyle w:val="ListParagraph"/>
        <w:ind w:left="360"/>
      </w:pPr>
    </w:p>
    <w:sectPr w:rsidR="00B36B58" w:rsidSect="004B49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4B84A" w14:textId="77777777" w:rsidR="00773AB6" w:rsidRDefault="00773AB6" w:rsidP="00F82416">
      <w:r>
        <w:separator/>
      </w:r>
    </w:p>
  </w:endnote>
  <w:endnote w:type="continuationSeparator" w:id="0">
    <w:p w14:paraId="7523F7BC" w14:textId="77777777" w:rsidR="00773AB6" w:rsidRDefault="00773AB6" w:rsidP="00F8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F570C" w14:textId="77777777" w:rsidR="00773AB6" w:rsidRDefault="00773AB6" w:rsidP="00F82416">
      <w:r>
        <w:separator/>
      </w:r>
    </w:p>
  </w:footnote>
  <w:footnote w:type="continuationSeparator" w:id="0">
    <w:p w14:paraId="5450670F" w14:textId="77777777" w:rsidR="00773AB6" w:rsidRDefault="00773AB6" w:rsidP="00F82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E4D9B"/>
    <w:multiLevelType w:val="hybridMultilevel"/>
    <w:tmpl w:val="F7D8E4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B060D95"/>
    <w:multiLevelType w:val="hybridMultilevel"/>
    <w:tmpl w:val="66C28E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7497D6E"/>
    <w:multiLevelType w:val="hybridMultilevel"/>
    <w:tmpl w:val="56C2B0C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CCD"/>
    <w:rsid w:val="00027DDD"/>
    <w:rsid w:val="000C5F24"/>
    <w:rsid w:val="00103816"/>
    <w:rsid w:val="00143208"/>
    <w:rsid w:val="001B2B46"/>
    <w:rsid w:val="001F63BB"/>
    <w:rsid w:val="00245D05"/>
    <w:rsid w:val="002C4F67"/>
    <w:rsid w:val="00324527"/>
    <w:rsid w:val="003348A6"/>
    <w:rsid w:val="003352D0"/>
    <w:rsid w:val="003F317F"/>
    <w:rsid w:val="00437B56"/>
    <w:rsid w:val="004B497A"/>
    <w:rsid w:val="004C625E"/>
    <w:rsid w:val="00540F93"/>
    <w:rsid w:val="005459B6"/>
    <w:rsid w:val="005736A8"/>
    <w:rsid w:val="005E78AE"/>
    <w:rsid w:val="00601A92"/>
    <w:rsid w:val="00713C2A"/>
    <w:rsid w:val="00773AB6"/>
    <w:rsid w:val="007851A0"/>
    <w:rsid w:val="007D23BB"/>
    <w:rsid w:val="007D6EBE"/>
    <w:rsid w:val="00832DB5"/>
    <w:rsid w:val="00892052"/>
    <w:rsid w:val="0089606C"/>
    <w:rsid w:val="008C7EC9"/>
    <w:rsid w:val="008E79F4"/>
    <w:rsid w:val="008F3EEE"/>
    <w:rsid w:val="00900608"/>
    <w:rsid w:val="00921F13"/>
    <w:rsid w:val="00965CCD"/>
    <w:rsid w:val="009F5566"/>
    <w:rsid w:val="00A536A7"/>
    <w:rsid w:val="00B36B58"/>
    <w:rsid w:val="00B92D8B"/>
    <w:rsid w:val="00BE4D75"/>
    <w:rsid w:val="00C1555E"/>
    <w:rsid w:val="00C444B1"/>
    <w:rsid w:val="00C562DE"/>
    <w:rsid w:val="00C56EE1"/>
    <w:rsid w:val="00C65D2D"/>
    <w:rsid w:val="00C77BF3"/>
    <w:rsid w:val="00CF1D40"/>
    <w:rsid w:val="00D15D6E"/>
    <w:rsid w:val="00D35C79"/>
    <w:rsid w:val="00D36D34"/>
    <w:rsid w:val="00D51C53"/>
    <w:rsid w:val="00D82C16"/>
    <w:rsid w:val="00DD3AA3"/>
    <w:rsid w:val="00E767E7"/>
    <w:rsid w:val="00EE5C13"/>
    <w:rsid w:val="00F00755"/>
    <w:rsid w:val="00F63086"/>
    <w:rsid w:val="00F82416"/>
    <w:rsid w:val="00F90125"/>
    <w:rsid w:val="00FB41D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0352"/>
  <w14:defaultImageDpi w14:val="32767"/>
  <w15:docId w15:val="{CF1947A4-A715-4832-B0D4-3C3B6D26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CCD"/>
    <w:pPr>
      <w:ind w:left="720"/>
      <w:contextualSpacing/>
    </w:pPr>
  </w:style>
  <w:style w:type="paragraph" w:customStyle="1" w:styleId="CM73">
    <w:name w:val="CM73"/>
    <w:basedOn w:val="Normal"/>
    <w:next w:val="Normal"/>
    <w:uiPriority w:val="99"/>
    <w:rsid w:val="008E79F4"/>
    <w:pPr>
      <w:widowControl w:val="0"/>
      <w:autoSpaceDE w:val="0"/>
      <w:autoSpaceDN w:val="0"/>
      <w:adjustRightInd w:val="0"/>
      <w:spacing w:after="278"/>
    </w:pPr>
    <w:rPr>
      <w:rFonts w:ascii="Times New Roman" w:hAnsi="Times New Roman" w:cs="Times New Roman"/>
      <w:lang w:eastAsia="en-US"/>
    </w:rPr>
  </w:style>
  <w:style w:type="paragraph" w:customStyle="1" w:styleId="Default">
    <w:name w:val="Default"/>
    <w:rsid w:val="007D23BB"/>
    <w:pPr>
      <w:widowControl w:val="0"/>
      <w:autoSpaceDE w:val="0"/>
      <w:autoSpaceDN w:val="0"/>
      <w:adjustRightInd w:val="0"/>
    </w:pPr>
    <w:rPr>
      <w:rFonts w:ascii="Times New Roman" w:hAnsi="Times New Roman" w:cs="Times New Roman"/>
      <w:color w:val="000000"/>
      <w:lang w:eastAsia="en-US"/>
    </w:rPr>
  </w:style>
  <w:style w:type="character" w:styleId="Emphasis">
    <w:name w:val="Emphasis"/>
    <w:basedOn w:val="DefaultParagraphFont"/>
    <w:uiPriority w:val="20"/>
    <w:qFormat/>
    <w:rsid w:val="007D23BB"/>
    <w:rPr>
      <w:i/>
      <w:iCs/>
    </w:rPr>
  </w:style>
  <w:style w:type="paragraph" w:styleId="Header">
    <w:name w:val="header"/>
    <w:basedOn w:val="Normal"/>
    <w:link w:val="HeaderChar"/>
    <w:uiPriority w:val="99"/>
    <w:unhideWhenUsed/>
    <w:rsid w:val="00F82416"/>
    <w:pPr>
      <w:tabs>
        <w:tab w:val="center" w:pos="4680"/>
        <w:tab w:val="right" w:pos="9360"/>
      </w:tabs>
    </w:pPr>
  </w:style>
  <w:style w:type="character" w:customStyle="1" w:styleId="HeaderChar">
    <w:name w:val="Header Char"/>
    <w:basedOn w:val="DefaultParagraphFont"/>
    <w:link w:val="Header"/>
    <w:uiPriority w:val="99"/>
    <w:rsid w:val="00F82416"/>
  </w:style>
  <w:style w:type="paragraph" w:styleId="Footer">
    <w:name w:val="footer"/>
    <w:basedOn w:val="Normal"/>
    <w:link w:val="FooterChar"/>
    <w:uiPriority w:val="99"/>
    <w:unhideWhenUsed/>
    <w:rsid w:val="00F82416"/>
    <w:pPr>
      <w:tabs>
        <w:tab w:val="center" w:pos="4680"/>
        <w:tab w:val="right" w:pos="9360"/>
      </w:tabs>
    </w:pPr>
  </w:style>
  <w:style w:type="character" w:customStyle="1" w:styleId="FooterChar">
    <w:name w:val="Footer Char"/>
    <w:basedOn w:val="DefaultParagraphFont"/>
    <w:link w:val="Footer"/>
    <w:uiPriority w:val="99"/>
    <w:rsid w:val="00F82416"/>
  </w:style>
  <w:style w:type="paragraph" w:styleId="NoSpacing">
    <w:name w:val="No Spacing"/>
    <w:uiPriority w:val="1"/>
    <w:qFormat/>
    <w:rsid w:val="00B36B58"/>
    <w:rPr>
      <w:rFonts w:eastAsiaTheme="minorHAnsi"/>
      <w:sz w:val="22"/>
      <w:szCs w:val="22"/>
      <w:lang w:eastAsia="en-US"/>
    </w:rPr>
  </w:style>
  <w:style w:type="paragraph" w:styleId="BalloonText">
    <w:name w:val="Balloon Text"/>
    <w:basedOn w:val="Normal"/>
    <w:link w:val="BalloonTextChar"/>
    <w:uiPriority w:val="99"/>
    <w:semiHidden/>
    <w:unhideWhenUsed/>
    <w:rsid w:val="001F63BB"/>
    <w:rPr>
      <w:rFonts w:ascii="Tahoma" w:hAnsi="Tahoma" w:cs="Tahoma"/>
      <w:sz w:val="16"/>
      <w:szCs w:val="16"/>
    </w:rPr>
  </w:style>
  <w:style w:type="character" w:customStyle="1" w:styleId="BalloonTextChar">
    <w:name w:val="Balloon Text Char"/>
    <w:basedOn w:val="DefaultParagraphFont"/>
    <w:link w:val="BalloonText"/>
    <w:uiPriority w:val="99"/>
    <w:semiHidden/>
    <w:rsid w:val="001F63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27415">
      <w:bodyDiv w:val="1"/>
      <w:marLeft w:val="0"/>
      <w:marRight w:val="0"/>
      <w:marTop w:val="0"/>
      <w:marBottom w:val="0"/>
      <w:divBdr>
        <w:top w:val="none" w:sz="0" w:space="0" w:color="auto"/>
        <w:left w:val="none" w:sz="0" w:space="0" w:color="auto"/>
        <w:bottom w:val="none" w:sz="0" w:space="0" w:color="auto"/>
        <w:right w:val="none" w:sz="0" w:space="0" w:color="auto"/>
      </w:divBdr>
    </w:div>
    <w:div w:id="380399968">
      <w:bodyDiv w:val="1"/>
      <w:marLeft w:val="0"/>
      <w:marRight w:val="0"/>
      <w:marTop w:val="0"/>
      <w:marBottom w:val="0"/>
      <w:divBdr>
        <w:top w:val="none" w:sz="0" w:space="0" w:color="auto"/>
        <w:left w:val="none" w:sz="0" w:space="0" w:color="auto"/>
        <w:bottom w:val="none" w:sz="0" w:space="0" w:color="auto"/>
        <w:right w:val="none" w:sz="0" w:space="0" w:color="auto"/>
      </w:divBdr>
    </w:div>
    <w:div w:id="700010236">
      <w:bodyDiv w:val="1"/>
      <w:marLeft w:val="0"/>
      <w:marRight w:val="0"/>
      <w:marTop w:val="0"/>
      <w:marBottom w:val="0"/>
      <w:divBdr>
        <w:top w:val="none" w:sz="0" w:space="0" w:color="auto"/>
        <w:left w:val="none" w:sz="0" w:space="0" w:color="auto"/>
        <w:bottom w:val="none" w:sz="0" w:space="0" w:color="auto"/>
        <w:right w:val="none" w:sz="0" w:space="0" w:color="auto"/>
      </w:divBdr>
    </w:div>
    <w:div w:id="896011732">
      <w:bodyDiv w:val="1"/>
      <w:marLeft w:val="0"/>
      <w:marRight w:val="0"/>
      <w:marTop w:val="0"/>
      <w:marBottom w:val="0"/>
      <w:divBdr>
        <w:top w:val="none" w:sz="0" w:space="0" w:color="auto"/>
        <w:left w:val="none" w:sz="0" w:space="0" w:color="auto"/>
        <w:bottom w:val="none" w:sz="0" w:space="0" w:color="auto"/>
        <w:right w:val="none" w:sz="0" w:space="0" w:color="auto"/>
      </w:divBdr>
    </w:div>
    <w:div w:id="950010905">
      <w:bodyDiv w:val="1"/>
      <w:marLeft w:val="0"/>
      <w:marRight w:val="0"/>
      <w:marTop w:val="0"/>
      <w:marBottom w:val="0"/>
      <w:divBdr>
        <w:top w:val="none" w:sz="0" w:space="0" w:color="auto"/>
        <w:left w:val="none" w:sz="0" w:space="0" w:color="auto"/>
        <w:bottom w:val="none" w:sz="0" w:space="0" w:color="auto"/>
        <w:right w:val="none" w:sz="0" w:space="0" w:color="auto"/>
      </w:divBdr>
    </w:div>
    <w:div w:id="1038241925">
      <w:bodyDiv w:val="1"/>
      <w:marLeft w:val="0"/>
      <w:marRight w:val="0"/>
      <w:marTop w:val="0"/>
      <w:marBottom w:val="0"/>
      <w:divBdr>
        <w:top w:val="none" w:sz="0" w:space="0" w:color="auto"/>
        <w:left w:val="none" w:sz="0" w:space="0" w:color="auto"/>
        <w:bottom w:val="none" w:sz="0" w:space="0" w:color="auto"/>
        <w:right w:val="none" w:sz="0" w:space="0" w:color="auto"/>
      </w:divBdr>
    </w:div>
    <w:div w:id="1174681986">
      <w:bodyDiv w:val="1"/>
      <w:marLeft w:val="0"/>
      <w:marRight w:val="0"/>
      <w:marTop w:val="0"/>
      <w:marBottom w:val="0"/>
      <w:divBdr>
        <w:top w:val="none" w:sz="0" w:space="0" w:color="auto"/>
        <w:left w:val="none" w:sz="0" w:space="0" w:color="auto"/>
        <w:bottom w:val="none" w:sz="0" w:space="0" w:color="auto"/>
        <w:right w:val="none" w:sz="0" w:space="0" w:color="auto"/>
      </w:divBdr>
    </w:div>
    <w:div w:id="1336303277">
      <w:bodyDiv w:val="1"/>
      <w:marLeft w:val="0"/>
      <w:marRight w:val="0"/>
      <w:marTop w:val="0"/>
      <w:marBottom w:val="0"/>
      <w:divBdr>
        <w:top w:val="none" w:sz="0" w:space="0" w:color="auto"/>
        <w:left w:val="none" w:sz="0" w:space="0" w:color="auto"/>
        <w:bottom w:val="none" w:sz="0" w:space="0" w:color="auto"/>
        <w:right w:val="none" w:sz="0" w:space="0" w:color="auto"/>
      </w:divBdr>
    </w:div>
    <w:div w:id="1531381783">
      <w:bodyDiv w:val="1"/>
      <w:marLeft w:val="0"/>
      <w:marRight w:val="0"/>
      <w:marTop w:val="0"/>
      <w:marBottom w:val="0"/>
      <w:divBdr>
        <w:top w:val="none" w:sz="0" w:space="0" w:color="auto"/>
        <w:left w:val="none" w:sz="0" w:space="0" w:color="auto"/>
        <w:bottom w:val="none" w:sz="0" w:space="0" w:color="auto"/>
        <w:right w:val="none" w:sz="0" w:space="0" w:color="auto"/>
      </w:divBdr>
    </w:div>
    <w:div w:id="1757555508">
      <w:bodyDiv w:val="1"/>
      <w:marLeft w:val="0"/>
      <w:marRight w:val="0"/>
      <w:marTop w:val="0"/>
      <w:marBottom w:val="0"/>
      <w:divBdr>
        <w:top w:val="none" w:sz="0" w:space="0" w:color="auto"/>
        <w:left w:val="none" w:sz="0" w:space="0" w:color="auto"/>
        <w:bottom w:val="none" w:sz="0" w:space="0" w:color="auto"/>
        <w:right w:val="none" w:sz="0" w:space="0" w:color="auto"/>
      </w:divBdr>
    </w:div>
    <w:div w:id="1806191373">
      <w:bodyDiv w:val="1"/>
      <w:marLeft w:val="0"/>
      <w:marRight w:val="0"/>
      <w:marTop w:val="0"/>
      <w:marBottom w:val="0"/>
      <w:divBdr>
        <w:top w:val="none" w:sz="0" w:space="0" w:color="auto"/>
        <w:left w:val="none" w:sz="0" w:space="0" w:color="auto"/>
        <w:bottom w:val="none" w:sz="0" w:space="0" w:color="auto"/>
        <w:right w:val="none" w:sz="0" w:space="0" w:color="auto"/>
      </w:divBdr>
    </w:div>
    <w:div w:id="1918592159">
      <w:bodyDiv w:val="1"/>
      <w:marLeft w:val="0"/>
      <w:marRight w:val="0"/>
      <w:marTop w:val="0"/>
      <w:marBottom w:val="0"/>
      <w:divBdr>
        <w:top w:val="none" w:sz="0" w:space="0" w:color="auto"/>
        <w:left w:val="none" w:sz="0" w:space="0" w:color="auto"/>
        <w:bottom w:val="none" w:sz="0" w:space="0" w:color="auto"/>
        <w:right w:val="none" w:sz="0" w:space="0" w:color="auto"/>
      </w:divBdr>
    </w:div>
    <w:div w:id="213544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emf"/><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s>
</file>

<file path=word/charts/_rels/chart1.xml.rels><?xml version="1.0" encoding="UTF-8" standalone="yes"?>
<Relationships xmlns="http://schemas.openxmlformats.org/package/2006/relationships"><Relationship Id="rId1" Type="http://schemas.openxmlformats.org/officeDocument/2006/relationships/oleObject" Target="file:///F:\Data%20Project%20Analysis\Productivity%20Assgn6.1\Productivity%20datas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NNIS%20KIBOR\AppData\Roaming\Microsoft\Excel\Time%20dataset%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Resuduals vs Predicted </a:t>
            </a:r>
          </a:p>
        </c:rich>
      </c:tx>
      <c:layout>
        <c:manualLayout>
          <c:xMode val="edge"/>
          <c:yMode val="edge"/>
          <c:x val="0.41633333333333333"/>
          <c:y val="1.8518518518518517E-2"/>
        </c:manualLayout>
      </c:layout>
      <c:overlay val="0"/>
      <c:spPr>
        <a:noFill/>
        <a:ln>
          <a:noFill/>
        </a:ln>
        <a:effectLst/>
      </c:spPr>
    </c:title>
    <c:autoTitleDeleted val="0"/>
    <c:plotArea>
      <c:layout/>
      <c:scatterChart>
        <c:scatterStyle val="lineMarker"/>
        <c:varyColors val="0"/>
        <c:ser>
          <c:idx val="0"/>
          <c:order val="0"/>
          <c:tx>
            <c:strRef>
              <c:f>Sheet2!$B$1</c:f>
              <c:strCache>
                <c:ptCount val="1"/>
                <c:pt idx="0">
                  <c:v>Predicted productivity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Sheet2!$A$2:$A$322</c:f>
              <c:numCache>
                <c:formatCode>General</c:formatCode>
                <c:ptCount val="321"/>
                <c:pt idx="0">
                  <c:v>-1.5916727486494278</c:v>
                </c:pt>
                <c:pt idx="1">
                  <c:v>-1.2347191908761554</c:v>
                </c:pt>
                <c:pt idx="2">
                  <c:v>-2.2345666319172794</c:v>
                </c:pt>
                <c:pt idx="3">
                  <c:v>-1.9621012507921698</c:v>
                </c:pt>
                <c:pt idx="4">
                  <c:v>-0.70755324541670339</c:v>
                </c:pt>
                <c:pt idx="5">
                  <c:v>-0.80849031711922903</c:v>
                </c:pt>
                <c:pt idx="6">
                  <c:v>-1.7050030994745247</c:v>
                </c:pt>
                <c:pt idx="7">
                  <c:v>-1.6542479096580096</c:v>
                </c:pt>
                <c:pt idx="8">
                  <c:v>-0.53676357529204788</c:v>
                </c:pt>
                <c:pt idx="9">
                  <c:v>-0.98316805870428059</c:v>
                </c:pt>
                <c:pt idx="10">
                  <c:v>-1.1058227636548672</c:v>
                </c:pt>
                <c:pt idx="11">
                  <c:v>3.828561541693206E-2</c:v>
                </c:pt>
                <c:pt idx="12">
                  <c:v>-1.4568219262277371</c:v>
                </c:pt>
                <c:pt idx="13">
                  <c:v>-1.2540236844399872</c:v>
                </c:pt>
                <c:pt idx="14">
                  <c:v>-2.1958431852809364</c:v>
                </c:pt>
                <c:pt idx="15">
                  <c:v>-1.1888427627025426</c:v>
                </c:pt>
                <c:pt idx="16">
                  <c:v>-0.86826558923952057</c:v>
                </c:pt>
                <c:pt idx="17">
                  <c:v>-1.2680511157835908</c:v>
                </c:pt>
                <c:pt idx="18">
                  <c:v>0.30296554295965678</c:v>
                </c:pt>
                <c:pt idx="19">
                  <c:v>-1.4275955685642048</c:v>
                </c:pt>
                <c:pt idx="20">
                  <c:v>-0.39581281773104321</c:v>
                </c:pt>
                <c:pt idx="21">
                  <c:v>-1.0429109454568426</c:v>
                </c:pt>
                <c:pt idx="22">
                  <c:v>-1.7632652247878478</c:v>
                </c:pt>
                <c:pt idx="23">
                  <c:v>0.52252216319103073</c:v>
                </c:pt>
                <c:pt idx="24">
                  <c:v>0.26306888042687065</c:v>
                </c:pt>
                <c:pt idx="25">
                  <c:v>0.56016170808183119</c:v>
                </c:pt>
                <c:pt idx="26">
                  <c:v>-0.56390999995086055</c:v>
                </c:pt>
                <c:pt idx="27">
                  <c:v>-1.6650626615432498</c:v>
                </c:pt>
                <c:pt idx="28">
                  <c:v>-0.16250029102633876</c:v>
                </c:pt>
                <c:pt idx="29">
                  <c:v>-0.11409545514621074</c:v>
                </c:pt>
                <c:pt idx="30">
                  <c:v>-0.60710191523396262</c:v>
                </c:pt>
                <c:pt idx="31">
                  <c:v>-0.51730275472486653</c:v>
                </c:pt>
                <c:pt idx="32">
                  <c:v>-1.421354120026104</c:v>
                </c:pt>
                <c:pt idx="33">
                  <c:v>-0.16824430176150446</c:v>
                </c:pt>
                <c:pt idx="34">
                  <c:v>-2.1397634085369983</c:v>
                </c:pt>
                <c:pt idx="35">
                  <c:v>-1.4639053690028137</c:v>
                </c:pt>
                <c:pt idx="36">
                  <c:v>-1.8736315485254325</c:v>
                </c:pt>
                <c:pt idx="37">
                  <c:v>6.9114730206658925E-2</c:v>
                </c:pt>
                <c:pt idx="38">
                  <c:v>-1.3368989446987392</c:v>
                </c:pt>
                <c:pt idx="39">
                  <c:v>-1.3866359753615385</c:v>
                </c:pt>
                <c:pt idx="40">
                  <c:v>-2.3656180307868986E-2</c:v>
                </c:pt>
                <c:pt idx="41">
                  <c:v>0.35721156354649952</c:v>
                </c:pt>
                <c:pt idx="42">
                  <c:v>-1.5277177951214003</c:v>
                </c:pt>
                <c:pt idx="43">
                  <c:v>0.46835248981846123</c:v>
                </c:pt>
                <c:pt idx="44">
                  <c:v>2.2782406649036122E-2</c:v>
                </c:pt>
                <c:pt idx="45">
                  <c:v>-0.5390654064249375</c:v>
                </c:pt>
                <c:pt idx="46">
                  <c:v>0.15952479563727104</c:v>
                </c:pt>
                <c:pt idx="47">
                  <c:v>0.14792640350377206</c:v>
                </c:pt>
                <c:pt idx="48">
                  <c:v>-2.7494110158915248</c:v>
                </c:pt>
                <c:pt idx="49">
                  <c:v>-2.4289814267849614</c:v>
                </c:pt>
                <c:pt idx="50">
                  <c:v>0.17147523942095222</c:v>
                </c:pt>
                <c:pt idx="51">
                  <c:v>-0.70912754274482048</c:v>
                </c:pt>
                <c:pt idx="52">
                  <c:v>-0.34737079718804564</c:v>
                </c:pt>
                <c:pt idx="53">
                  <c:v>5.919520363479442E-2</c:v>
                </c:pt>
                <c:pt idx="54">
                  <c:v>-0.45144152948587141</c:v>
                </c:pt>
                <c:pt idx="55">
                  <c:v>-0.63022549748563172</c:v>
                </c:pt>
                <c:pt idx="56">
                  <c:v>-1.9833529307836637</c:v>
                </c:pt>
                <c:pt idx="57">
                  <c:v>0.6003050990007448</c:v>
                </c:pt>
                <c:pt idx="58">
                  <c:v>-0.61441567208616232</c:v>
                </c:pt>
                <c:pt idx="59">
                  <c:v>0.5752132912385528</c:v>
                </c:pt>
                <c:pt idx="60">
                  <c:v>-1.6462782674012528</c:v>
                </c:pt>
                <c:pt idx="61">
                  <c:v>-0.80839649898129895</c:v>
                </c:pt>
                <c:pt idx="62">
                  <c:v>-0.17990116185182928</c:v>
                </c:pt>
                <c:pt idx="63">
                  <c:v>-1.3384311537330718</c:v>
                </c:pt>
                <c:pt idx="64">
                  <c:v>-1.3495014393849614</c:v>
                </c:pt>
                <c:pt idx="65">
                  <c:v>1.7357810331876762</c:v>
                </c:pt>
                <c:pt idx="66">
                  <c:v>-2.4017622847243478</c:v>
                </c:pt>
                <c:pt idx="67">
                  <c:v>1.2297467353696387</c:v>
                </c:pt>
                <c:pt idx="68">
                  <c:v>0.87469171238796151</c:v>
                </c:pt>
                <c:pt idx="69">
                  <c:v>0.31981363409813657</c:v>
                </c:pt>
                <c:pt idx="70">
                  <c:v>-1.8374174411997353E-2</c:v>
                </c:pt>
                <c:pt idx="71">
                  <c:v>0.606485162585649</c:v>
                </c:pt>
                <c:pt idx="72">
                  <c:v>-2.0252115512088156</c:v>
                </c:pt>
                <c:pt idx="73">
                  <c:v>0.41613433815886908</c:v>
                </c:pt>
                <c:pt idx="74">
                  <c:v>1.0555784577072909</c:v>
                </c:pt>
                <c:pt idx="75">
                  <c:v>-0.35610612600098707</c:v>
                </c:pt>
                <c:pt idx="76">
                  <c:v>0.10597274862605646</c:v>
                </c:pt>
                <c:pt idx="77">
                  <c:v>0.19120621180773542</c:v>
                </c:pt>
                <c:pt idx="78">
                  <c:v>-0.84748205334658711</c:v>
                </c:pt>
                <c:pt idx="79">
                  <c:v>-0.52000801206722813</c:v>
                </c:pt>
                <c:pt idx="80">
                  <c:v>-0.84857035998114305</c:v>
                </c:pt>
                <c:pt idx="81">
                  <c:v>-1.4120251653470779</c:v>
                </c:pt>
                <c:pt idx="82">
                  <c:v>-1.0944589260100606</c:v>
                </c:pt>
                <c:pt idx="83">
                  <c:v>-0.88416603638519176</c:v>
                </c:pt>
                <c:pt idx="84">
                  <c:v>8.6368729903048905E-2</c:v>
                </c:pt>
                <c:pt idx="85">
                  <c:v>-0.25901663871648373</c:v>
                </c:pt>
                <c:pt idx="86">
                  <c:v>-0.91403111355583244</c:v>
                </c:pt>
                <c:pt idx="87">
                  <c:v>-1.4925791507435182</c:v>
                </c:pt>
                <c:pt idx="88">
                  <c:v>0.59558557620536701</c:v>
                </c:pt>
                <c:pt idx="89">
                  <c:v>-1.7469191124509591</c:v>
                </c:pt>
                <c:pt idx="90">
                  <c:v>-0.56388792235563345</c:v>
                </c:pt>
                <c:pt idx="91">
                  <c:v>0.49807349313588622</c:v>
                </c:pt>
                <c:pt idx="92">
                  <c:v>-0.24111723388060513</c:v>
                </c:pt>
                <c:pt idx="93">
                  <c:v>5.0643167331408237E-2</c:v>
                </c:pt>
                <c:pt idx="94">
                  <c:v>0.71179490282976854</c:v>
                </c:pt>
                <c:pt idx="95">
                  <c:v>-1.142549628115249</c:v>
                </c:pt>
                <c:pt idx="96">
                  <c:v>-1.1720902318265387</c:v>
                </c:pt>
                <c:pt idx="97">
                  <c:v>1.1523594938811148</c:v>
                </c:pt>
                <c:pt idx="98">
                  <c:v>0.93585235362859354</c:v>
                </c:pt>
                <c:pt idx="99">
                  <c:v>0.60492936849442192</c:v>
                </c:pt>
                <c:pt idx="100">
                  <c:v>-0.41917234115975349</c:v>
                </c:pt>
                <c:pt idx="101">
                  <c:v>0.77658864944686268</c:v>
                </c:pt>
                <c:pt idx="102">
                  <c:v>0.23209184877795189</c:v>
                </c:pt>
                <c:pt idx="103">
                  <c:v>0.23338600563367706</c:v>
                </c:pt>
                <c:pt idx="104">
                  <c:v>6.492459544300129E-2</c:v>
                </c:pt>
                <c:pt idx="105">
                  <c:v>0.15735091783619076</c:v>
                </c:pt>
                <c:pt idx="106">
                  <c:v>-0.2056502129427927</c:v>
                </c:pt>
                <c:pt idx="107">
                  <c:v>-0.71053254320165815</c:v>
                </c:pt>
                <c:pt idx="108">
                  <c:v>-1.0477637508462923</c:v>
                </c:pt>
                <c:pt idx="109">
                  <c:v>1.3408081788842814E-2</c:v>
                </c:pt>
                <c:pt idx="110">
                  <c:v>-0.12758796878396797</c:v>
                </c:pt>
                <c:pt idx="111">
                  <c:v>-1.3611274233922754</c:v>
                </c:pt>
                <c:pt idx="112">
                  <c:v>-1.0986983750334118</c:v>
                </c:pt>
                <c:pt idx="113">
                  <c:v>-0.7483382980179949</c:v>
                </c:pt>
                <c:pt idx="114">
                  <c:v>0.47288344354485723</c:v>
                </c:pt>
                <c:pt idx="115">
                  <c:v>-0.67457805361389889</c:v>
                </c:pt>
                <c:pt idx="116">
                  <c:v>-0.83070875516204434</c:v>
                </c:pt>
                <c:pt idx="117">
                  <c:v>-0.7143122566125889</c:v>
                </c:pt>
                <c:pt idx="118">
                  <c:v>-1.2403267285823876</c:v>
                </c:pt>
                <c:pt idx="119">
                  <c:v>-0.83110435564379981</c:v>
                </c:pt>
                <c:pt idx="120">
                  <c:v>0.82059725928060523</c:v>
                </c:pt>
                <c:pt idx="121">
                  <c:v>-0.69732830870885598</c:v>
                </c:pt>
                <c:pt idx="122">
                  <c:v>0.77885258479941333</c:v>
                </c:pt>
                <c:pt idx="123">
                  <c:v>0.61382595284923835</c:v>
                </c:pt>
                <c:pt idx="124">
                  <c:v>-3.6977662483833454E-2</c:v>
                </c:pt>
                <c:pt idx="125">
                  <c:v>-1.31941516951531</c:v>
                </c:pt>
                <c:pt idx="126">
                  <c:v>-1.2261800916541239</c:v>
                </c:pt>
                <c:pt idx="127">
                  <c:v>-0.54972116036235008</c:v>
                </c:pt>
                <c:pt idx="128">
                  <c:v>1.0834233203664148</c:v>
                </c:pt>
                <c:pt idx="129">
                  <c:v>2.8697049068684602E-2</c:v>
                </c:pt>
                <c:pt idx="130">
                  <c:v>0.86421993229156535</c:v>
                </c:pt>
                <c:pt idx="131">
                  <c:v>-1.7539117400868707</c:v>
                </c:pt>
                <c:pt idx="132">
                  <c:v>0.87465796358918113</c:v>
                </c:pt>
                <c:pt idx="133">
                  <c:v>0.89817054424895049</c:v>
                </c:pt>
                <c:pt idx="134">
                  <c:v>0.51588849113468527</c:v>
                </c:pt>
                <c:pt idx="135">
                  <c:v>-0.38791039192995974</c:v>
                </c:pt>
                <c:pt idx="136">
                  <c:v>1.5118731081011404E-2</c:v>
                </c:pt>
                <c:pt idx="137">
                  <c:v>0.15229367650544032</c:v>
                </c:pt>
                <c:pt idx="138">
                  <c:v>-9.9118134944375297E-2</c:v>
                </c:pt>
                <c:pt idx="139">
                  <c:v>1.0621755856791004</c:v>
                </c:pt>
                <c:pt idx="140">
                  <c:v>0.97330318387478876</c:v>
                </c:pt>
                <c:pt idx="141">
                  <c:v>-0.95173971074810271</c:v>
                </c:pt>
                <c:pt idx="142">
                  <c:v>-6.3989141432714489E-2</c:v>
                </c:pt>
                <c:pt idx="143">
                  <c:v>-1.0569484483722038</c:v>
                </c:pt>
                <c:pt idx="144">
                  <c:v>0.39001920916060362</c:v>
                </c:pt>
                <c:pt idx="145">
                  <c:v>-0.90453662176332272</c:v>
                </c:pt>
                <c:pt idx="146">
                  <c:v>-1.2339083517513485</c:v>
                </c:pt>
                <c:pt idx="147">
                  <c:v>-0.51335919546408837</c:v>
                </c:pt>
                <c:pt idx="148">
                  <c:v>-1.026416666409103</c:v>
                </c:pt>
                <c:pt idx="149">
                  <c:v>0.57319091536849487</c:v>
                </c:pt>
                <c:pt idx="150">
                  <c:v>1.1715352677457571</c:v>
                </c:pt>
                <c:pt idx="151">
                  <c:v>0.16221242566955482</c:v>
                </c:pt>
                <c:pt idx="152">
                  <c:v>0.85842009048059587</c:v>
                </c:pt>
                <c:pt idx="153">
                  <c:v>0.119594606866631</c:v>
                </c:pt>
                <c:pt idx="154">
                  <c:v>0.35191242627444036</c:v>
                </c:pt>
                <c:pt idx="155">
                  <c:v>1.2626572749355123</c:v>
                </c:pt>
                <c:pt idx="156">
                  <c:v>1.8848980574506515</c:v>
                </c:pt>
                <c:pt idx="157">
                  <c:v>1.4893839323090985</c:v>
                </c:pt>
                <c:pt idx="158">
                  <c:v>-0.47524815745710786</c:v>
                </c:pt>
                <c:pt idx="159">
                  <c:v>1.613124537647568</c:v>
                </c:pt>
                <c:pt idx="160">
                  <c:v>0.27734542982527483</c:v>
                </c:pt>
                <c:pt idx="161">
                  <c:v>1.125780951092592</c:v>
                </c:pt>
                <c:pt idx="162">
                  <c:v>0.54540944170639161</c:v>
                </c:pt>
                <c:pt idx="163">
                  <c:v>-0.94455448816804588</c:v>
                </c:pt>
                <c:pt idx="164">
                  <c:v>0.73046634958806356</c:v>
                </c:pt>
                <c:pt idx="165">
                  <c:v>-0.31988354475649983</c:v>
                </c:pt>
                <c:pt idx="166">
                  <c:v>0.68672292868540485</c:v>
                </c:pt>
                <c:pt idx="167">
                  <c:v>8.0498116655414509E-2</c:v>
                </c:pt>
                <c:pt idx="168">
                  <c:v>-0.17931125517929528</c:v>
                </c:pt>
                <c:pt idx="169">
                  <c:v>0.26855965313569941</c:v>
                </c:pt>
                <c:pt idx="170">
                  <c:v>-0.44576389707642017</c:v>
                </c:pt>
                <c:pt idx="171">
                  <c:v>5.3715984611226258E-2</c:v>
                </c:pt>
                <c:pt idx="172">
                  <c:v>1.084110102247696</c:v>
                </c:pt>
                <c:pt idx="173">
                  <c:v>-0.16120421741141516</c:v>
                </c:pt>
                <c:pt idx="174">
                  <c:v>-0.2509507767613503</c:v>
                </c:pt>
                <c:pt idx="175">
                  <c:v>-7.1410719165458061E-2</c:v>
                </c:pt>
                <c:pt idx="176">
                  <c:v>-0.48633924969415199</c:v>
                </c:pt>
                <c:pt idx="177">
                  <c:v>0.85798906852635692</c:v>
                </c:pt>
                <c:pt idx="178">
                  <c:v>-0.51501270645237673</c:v>
                </c:pt>
                <c:pt idx="179">
                  <c:v>-0.64584829078703343</c:v>
                </c:pt>
                <c:pt idx="180">
                  <c:v>-0.57779641380919622</c:v>
                </c:pt>
                <c:pt idx="181">
                  <c:v>-1.5564039297183604E-2</c:v>
                </c:pt>
                <c:pt idx="182">
                  <c:v>-2.9068433581557287E-3</c:v>
                </c:pt>
                <c:pt idx="183">
                  <c:v>0.82473030611782605</c:v>
                </c:pt>
                <c:pt idx="184">
                  <c:v>1.0892322885433201</c:v>
                </c:pt>
                <c:pt idx="185">
                  <c:v>-0.45125908387794672</c:v>
                </c:pt>
                <c:pt idx="186">
                  <c:v>-0.66829112291174364</c:v>
                </c:pt>
                <c:pt idx="187">
                  <c:v>-1.2933351807547835</c:v>
                </c:pt>
                <c:pt idx="188">
                  <c:v>-0.41103703538761688</c:v>
                </c:pt>
                <c:pt idx="189">
                  <c:v>-0.3837773545265416</c:v>
                </c:pt>
                <c:pt idx="190">
                  <c:v>0.17976241920522332</c:v>
                </c:pt>
                <c:pt idx="191">
                  <c:v>-0.23917918912286468</c:v>
                </c:pt>
                <c:pt idx="192">
                  <c:v>-0.91048938444580563</c:v>
                </c:pt>
                <c:pt idx="193">
                  <c:v>-0.30352540484404994</c:v>
                </c:pt>
                <c:pt idx="194">
                  <c:v>-1.1998474034288629</c:v>
                </c:pt>
                <c:pt idx="195">
                  <c:v>-0.93822016955537957</c:v>
                </c:pt>
                <c:pt idx="196">
                  <c:v>-0.44903139813639903</c:v>
                </c:pt>
                <c:pt idx="197">
                  <c:v>0.60525708577677684</c:v>
                </c:pt>
                <c:pt idx="198">
                  <c:v>0.43693363348496295</c:v>
                </c:pt>
                <c:pt idx="199">
                  <c:v>0.67455092728621446</c:v>
                </c:pt>
                <c:pt idx="200">
                  <c:v>-1.0909112110926273</c:v>
                </c:pt>
                <c:pt idx="201">
                  <c:v>3.5876695342054045E-2</c:v>
                </c:pt>
                <c:pt idx="202">
                  <c:v>0.28459475552451186</c:v>
                </c:pt>
                <c:pt idx="203">
                  <c:v>1.6557868550107233</c:v>
                </c:pt>
                <c:pt idx="204">
                  <c:v>9.1650356697764064E-3</c:v>
                </c:pt>
                <c:pt idx="205">
                  <c:v>-0.79412340047134911</c:v>
                </c:pt>
                <c:pt idx="206">
                  <c:v>0.19706061633135186</c:v>
                </c:pt>
                <c:pt idx="207">
                  <c:v>-0.32476285196182098</c:v>
                </c:pt>
                <c:pt idx="208">
                  <c:v>0.58071367792606532</c:v>
                </c:pt>
                <c:pt idx="209">
                  <c:v>1.7378610191316954</c:v>
                </c:pt>
                <c:pt idx="210">
                  <c:v>-0.326901965042388</c:v>
                </c:pt>
                <c:pt idx="211">
                  <c:v>-0.40641544870672808</c:v>
                </c:pt>
                <c:pt idx="212">
                  <c:v>1.6506171644890173</c:v>
                </c:pt>
                <c:pt idx="213">
                  <c:v>-0.81891646234979398</c:v>
                </c:pt>
                <c:pt idx="214">
                  <c:v>0.32921986655330998</c:v>
                </c:pt>
                <c:pt idx="215">
                  <c:v>0.35678940615031335</c:v>
                </c:pt>
                <c:pt idx="216">
                  <c:v>0.500023543837119</c:v>
                </c:pt>
                <c:pt idx="217">
                  <c:v>-5.2822512966348913E-2</c:v>
                </c:pt>
                <c:pt idx="218">
                  <c:v>-0.42452439561019534</c:v>
                </c:pt>
                <c:pt idx="219">
                  <c:v>-0.68304053483963167</c:v>
                </c:pt>
                <c:pt idx="220">
                  <c:v>-0.3766104548877417</c:v>
                </c:pt>
                <c:pt idx="221">
                  <c:v>1.0792697484567733</c:v>
                </c:pt>
                <c:pt idx="222">
                  <c:v>5.5218079439839189E-2</c:v>
                </c:pt>
                <c:pt idx="223">
                  <c:v>0.50947811725765357</c:v>
                </c:pt>
                <c:pt idx="224">
                  <c:v>0.32741593057259061</c:v>
                </c:pt>
                <c:pt idx="225">
                  <c:v>0.8412476850954641</c:v>
                </c:pt>
                <c:pt idx="226">
                  <c:v>1.4658809966169841</c:v>
                </c:pt>
                <c:pt idx="227">
                  <c:v>0.29677828039502863</c:v>
                </c:pt>
                <c:pt idx="228">
                  <c:v>1.1419533940544853</c:v>
                </c:pt>
                <c:pt idx="229">
                  <c:v>2.5484507394057544E-2</c:v>
                </c:pt>
                <c:pt idx="230">
                  <c:v>-0.69774381923239504</c:v>
                </c:pt>
                <c:pt idx="231">
                  <c:v>-1.4323402992075311</c:v>
                </c:pt>
                <c:pt idx="232">
                  <c:v>-2.0277281649498597</c:v>
                </c:pt>
                <c:pt idx="233">
                  <c:v>-0.10827038689219322</c:v>
                </c:pt>
                <c:pt idx="234">
                  <c:v>-0.11322272339656812</c:v>
                </c:pt>
                <c:pt idx="235">
                  <c:v>-1.0230008215049431</c:v>
                </c:pt>
                <c:pt idx="236">
                  <c:v>-0.18391890369664413</c:v>
                </c:pt>
                <c:pt idx="237">
                  <c:v>-0.49318168422759262</c:v>
                </c:pt>
                <c:pt idx="238">
                  <c:v>-0.13849088420774841</c:v>
                </c:pt>
                <c:pt idx="239">
                  <c:v>-0.20497558475177752</c:v>
                </c:pt>
                <c:pt idx="240">
                  <c:v>5.6715518576259109E-2</c:v>
                </c:pt>
                <c:pt idx="241">
                  <c:v>9.2337526521111546E-2</c:v>
                </c:pt>
                <c:pt idx="242">
                  <c:v>-0.47791203079347255</c:v>
                </c:pt>
                <c:pt idx="243">
                  <c:v>0.4958081337722573</c:v>
                </c:pt>
                <c:pt idx="244">
                  <c:v>-4.3600083423178039E-2</c:v>
                </c:pt>
                <c:pt idx="245">
                  <c:v>-0.48555673763591106</c:v>
                </c:pt>
                <c:pt idx="246">
                  <c:v>0.25225823569397926</c:v>
                </c:pt>
                <c:pt idx="247">
                  <c:v>2.1102277474175146</c:v>
                </c:pt>
                <c:pt idx="248">
                  <c:v>0.81349387866734746</c:v>
                </c:pt>
                <c:pt idx="249">
                  <c:v>0.26643663114509092</c:v>
                </c:pt>
                <c:pt idx="250">
                  <c:v>0.95736046277883058</c:v>
                </c:pt>
                <c:pt idx="251">
                  <c:v>0.2286529925472687</c:v>
                </c:pt>
                <c:pt idx="252">
                  <c:v>1.6179987297435632</c:v>
                </c:pt>
                <c:pt idx="253">
                  <c:v>1.1735746721951767</c:v>
                </c:pt>
                <c:pt idx="254">
                  <c:v>1.9873436175532266</c:v>
                </c:pt>
                <c:pt idx="255">
                  <c:v>7.8088901258669408E-2</c:v>
                </c:pt>
                <c:pt idx="256">
                  <c:v>1.1210516612047721</c:v>
                </c:pt>
                <c:pt idx="257">
                  <c:v>0.81621724775079674</c:v>
                </c:pt>
                <c:pt idx="258">
                  <c:v>-0.11754328196498252</c:v>
                </c:pt>
                <c:pt idx="259">
                  <c:v>-0.89615749293865632</c:v>
                </c:pt>
                <c:pt idx="260">
                  <c:v>-0.20967548173373621</c:v>
                </c:pt>
                <c:pt idx="261">
                  <c:v>9.0724305364612304E-2</c:v>
                </c:pt>
                <c:pt idx="262">
                  <c:v>0.94181744541844736</c:v>
                </c:pt>
                <c:pt idx="263">
                  <c:v>-0.19713992681468476</c:v>
                </c:pt>
                <c:pt idx="264">
                  <c:v>0.52943347335690272</c:v>
                </c:pt>
                <c:pt idx="265">
                  <c:v>0.43943336982991466</c:v>
                </c:pt>
                <c:pt idx="266">
                  <c:v>1.5947317121011775</c:v>
                </c:pt>
                <c:pt idx="267">
                  <c:v>0.8474826193014634</c:v>
                </c:pt>
                <c:pt idx="268">
                  <c:v>-0.34577481824463241</c:v>
                </c:pt>
                <c:pt idx="269">
                  <c:v>-0.28644565062503091</c:v>
                </c:pt>
                <c:pt idx="270">
                  <c:v>-0.26135951189427248</c:v>
                </c:pt>
                <c:pt idx="271">
                  <c:v>0.54947265282419122</c:v>
                </c:pt>
                <c:pt idx="272">
                  <c:v>0.89655250895947414</c:v>
                </c:pt>
                <c:pt idx="273">
                  <c:v>2.4052368795935757</c:v>
                </c:pt>
                <c:pt idx="274">
                  <c:v>1.6760304617174766</c:v>
                </c:pt>
                <c:pt idx="275">
                  <c:v>1.1975585787720933</c:v>
                </c:pt>
                <c:pt idx="276">
                  <c:v>0.83896289271650504</c:v>
                </c:pt>
                <c:pt idx="277">
                  <c:v>1.1955037083523952</c:v>
                </c:pt>
                <c:pt idx="278">
                  <c:v>0.32064784451824524</c:v>
                </c:pt>
                <c:pt idx="279">
                  <c:v>1.8497046993788631</c:v>
                </c:pt>
                <c:pt idx="280">
                  <c:v>1.5427473949223733</c:v>
                </c:pt>
                <c:pt idx="281">
                  <c:v>2.2527773161783164</c:v>
                </c:pt>
                <c:pt idx="282">
                  <c:v>1.0548769803808438</c:v>
                </c:pt>
                <c:pt idx="283">
                  <c:v>2.1670314607202679</c:v>
                </c:pt>
                <c:pt idx="284">
                  <c:v>1.0789359717693692</c:v>
                </c:pt>
                <c:pt idx="285">
                  <c:v>0.8643851144703989</c:v>
                </c:pt>
                <c:pt idx="286">
                  <c:v>1.1415905916809628</c:v>
                </c:pt>
                <c:pt idx="287">
                  <c:v>1.2238089198173234</c:v>
                </c:pt>
                <c:pt idx="288">
                  <c:v>0.63235969036573314</c:v>
                </c:pt>
                <c:pt idx="289">
                  <c:v>0.94108687000064828</c:v>
                </c:pt>
                <c:pt idx="290">
                  <c:v>-0.23398479466520578</c:v>
                </c:pt>
                <c:pt idx="291">
                  <c:v>-0.56955315988870192</c:v>
                </c:pt>
                <c:pt idx="292">
                  <c:v>8.7278038845638339E-2</c:v>
                </c:pt>
                <c:pt idx="293">
                  <c:v>-0.26071916138992579</c:v>
                </c:pt>
                <c:pt idx="294">
                  <c:v>0.1028402577182294</c:v>
                </c:pt>
                <c:pt idx="295">
                  <c:v>0.17887541992474357</c:v>
                </c:pt>
                <c:pt idx="296">
                  <c:v>8.5843334608540489E-2</c:v>
                </c:pt>
                <c:pt idx="297">
                  <c:v>0.41657228154236753</c:v>
                </c:pt>
                <c:pt idx="298">
                  <c:v>1.5496363317479978</c:v>
                </c:pt>
                <c:pt idx="299">
                  <c:v>-0.33791152103043631</c:v>
                </c:pt>
                <c:pt idx="300">
                  <c:v>-0.27828834345178527</c:v>
                </c:pt>
                <c:pt idx="301">
                  <c:v>-0.45512005567447594</c:v>
                </c:pt>
                <c:pt idx="302">
                  <c:v>0.32742299709326106</c:v>
                </c:pt>
                <c:pt idx="303">
                  <c:v>0.92036100974557244</c:v>
                </c:pt>
                <c:pt idx="304">
                  <c:v>0.57264567006601663</c:v>
                </c:pt>
                <c:pt idx="305">
                  <c:v>1.7750502976834859</c:v>
                </c:pt>
                <c:pt idx="306">
                  <c:v>2.2331973802722009</c:v>
                </c:pt>
                <c:pt idx="307">
                  <c:v>0.40499234270784279</c:v>
                </c:pt>
                <c:pt idx="308">
                  <c:v>0.68085971571879855</c:v>
                </c:pt>
                <c:pt idx="309">
                  <c:v>0.63724516105350271</c:v>
                </c:pt>
                <c:pt idx="310">
                  <c:v>2.5152398625097701</c:v>
                </c:pt>
                <c:pt idx="311">
                  <c:v>0.9701006335262049</c:v>
                </c:pt>
                <c:pt idx="312">
                  <c:v>1.4931655134063899</c:v>
                </c:pt>
                <c:pt idx="313">
                  <c:v>1.5316120153130846</c:v>
                </c:pt>
                <c:pt idx="314">
                  <c:v>1.7779554543777356</c:v>
                </c:pt>
                <c:pt idx="315">
                  <c:v>1.2596572609021282</c:v>
                </c:pt>
                <c:pt idx="316">
                  <c:v>1.7261127763533124</c:v>
                </c:pt>
                <c:pt idx="317">
                  <c:v>2.6651666159502914</c:v>
                </c:pt>
                <c:pt idx="318">
                  <c:v>1.4464362522599434</c:v>
                </c:pt>
                <c:pt idx="319">
                  <c:v>1.6338471924307207</c:v>
                </c:pt>
                <c:pt idx="320">
                  <c:v>1.4913700311899509</c:v>
                </c:pt>
              </c:numCache>
            </c:numRef>
          </c:xVal>
          <c:yVal>
            <c:numRef>
              <c:f>Sheet2!$B$2:$B$322</c:f>
              <c:numCache>
                <c:formatCode>General</c:formatCode>
                <c:ptCount val="321"/>
                <c:pt idx="0">
                  <c:v>4.8681460692339869</c:v>
                </c:pt>
                <c:pt idx="1">
                  <c:v>4.2741150838832382</c:v>
                </c:pt>
                <c:pt idx="2">
                  <c:v>5.2376601447592748</c:v>
                </c:pt>
                <c:pt idx="3">
                  <c:v>4.7013892111071716</c:v>
                </c:pt>
                <c:pt idx="4">
                  <c:v>3.9137184087785086</c:v>
                </c:pt>
                <c:pt idx="5">
                  <c:v>4.2627239472951413</c:v>
                </c:pt>
                <c:pt idx="6">
                  <c:v>4.3856243512480066</c:v>
                </c:pt>
                <c:pt idx="7">
                  <c:v>4.2809256636343456</c:v>
                </c:pt>
                <c:pt idx="8">
                  <c:v>4.4269580316294981</c:v>
                </c:pt>
                <c:pt idx="9">
                  <c:v>4.7321421827669461</c:v>
                </c:pt>
                <c:pt idx="10">
                  <c:v>4.3959951586609076</c:v>
                </c:pt>
                <c:pt idx="11">
                  <c:v>4.3838259099272534</c:v>
                </c:pt>
                <c:pt idx="12">
                  <c:v>4.7059554539971948</c:v>
                </c:pt>
                <c:pt idx="13">
                  <c:v>4.2173124174000876</c:v>
                </c:pt>
                <c:pt idx="14">
                  <c:v>5.1411869509871568</c:v>
                </c:pt>
                <c:pt idx="15">
                  <c:v>4.2427516919155703</c:v>
                </c:pt>
                <c:pt idx="16">
                  <c:v>3.9535891323464338</c:v>
                </c:pt>
                <c:pt idx="17">
                  <c:v>4.506902472038206</c:v>
                </c:pt>
                <c:pt idx="18">
                  <c:v>4.4828778496985056</c:v>
                </c:pt>
                <c:pt idx="19">
                  <c:v>4.6159749392732117</c:v>
                </c:pt>
                <c:pt idx="20">
                  <c:v>4.1905972662352946</c:v>
                </c:pt>
                <c:pt idx="21">
                  <c:v>4.9829854087795846</c:v>
                </c:pt>
                <c:pt idx="22">
                  <c:v>4.565455083950039</c:v>
                </c:pt>
                <c:pt idx="23">
                  <c:v>4.1227780628667894</c:v>
                </c:pt>
                <c:pt idx="24">
                  <c:v>4.300153140408483</c:v>
                </c:pt>
                <c:pt idx="25">
                  <c:v>4.0270456394392689</c:v>
                </c:pt>
                <c:pt idx="26">
                  <c:v>4.0955167635558416</c:v>
                </c:pt>
                <c:pt idx="27">
                  <c:v>4.708318999999312</c:v>
                </c:pt>
                <c:pt idx="28">
                  <c:v>4.0310933005317162</c:v>
                </c:pt>
                <c:pt idx="29">
                  <c:v>4.068001297429908</c:v>
                </c:pt>
                <c:pt idx="30">
                  <c:v>4.1250448899333305</c:v>
                </c:pt>
                <c:pt idx="31">
                  <c:v>4.9036539015466882</c:v>
                </c:pt>
                <c:pt idx="32">
                  <c:v>4.4017079386633879</c:v>
                </c:pt>
                <c:pt idx="33">
                  <c:v>4.8050201708723694</c:v>
                </c:pt>
                <c:pt idx="34">
                  <c:v>5.242847912516523</c:v>
                </c:pt>
                <c:pt idx="35">
                  <c:v>4.6407981120606454</c:v>
                </c:pt>
                <c:pt idx="36">
                  <c:v>4.6409069534441718</c:v>
                </c:pt>
                <c:pt idx="37">
                  <c:v>4.642749814328667</c:v>
                </c:pt>
                <c:pt idx="38">
                  <c:v>4.6939701145114432</c:v>
                </c:pt>
                <c:pt idx="39">
                  <c:v>4.65797287175889</c:v>
                </c:pt>
                <c:pt idx="40">
                  <c:v>4.84617245685632</c:v>
                </c:pt>
                <c:pt idx="41">
                  <c:v>4.5157927626751206</c:v>
                </c:pt>
                <c:pt idx="42">
                  <c:v>5.3144233140388577</c:v>
                </c:pt>
                <c:pt idx="43">
                  <c:v>4.3698111649723383</c:v>
                </c:pt>
                <c:pt idx="44">
                  <c:v>4.7444250505572185</c:v>
                </c:pt>
                <c:pt idx="45">
                  <c:v>4.7785315817034899</c:v>
                </c:pt>
                <c:pt idx="46">
                  <c:v>4.1609409522854914</c:v>
                </c:pt>
                <c:pt idx="47">
                  <c:v>4.1688701859499133</c:v>
                </c:pt>
                <c:pt idx="48">
                  <c:v>5.1696331156221333</c:v>
                </c:pt>
                <c:pt idx="49">
                  <c:v>5.0905717285732726</c:v>
                </c:pt>
                <c:pt idx="50">
                  <c:v>4.2927709052120635</c:v>
                </c:pt>
                <c:pt idx="51">
                  <c:v>4.4747946189603098</c:v>
                </c:pt>
                <c:pt idx="52">
                  <c:v>4.5774799849126824</c:v>
                </c:pt>
                <c:pt idx="53">
                  <c:v>4.4395312544351828</c:v>
                </c:pt>
                <c:pt idx="54">
                  <c:v>4.3686276673741222</c:v>
                </c:pt>
                <c:pt idx="55">
                  <c:v>5.0508531601614264</c:v>
                </c:pt>
                <c:pt idx="56">
                  <c:v>5.1359179853856745</c:v>
                </c:pt>
                <c:pt idx="57">
                  <c:v>4.6296017493134718</c:v>
                </c:pt>
                <c:pt idx="58">
                  <c:v>4.6900448780966073</c:v>
                </c:pt>
                <c:pt idx="59">
                  <c:v>4.5767555766304993</c:v>
                </c:pt>
                <c:pt idx="60">
                  <c:v>5.4654772798167439</c:v>
                </c:pt>
                <c:pt idx="61">
                  <c:v>4.6126597132152876</c:v>
                </c:pt>
                <c:pt idx="62">
                  <c:v>4.812989376119595</c:v>
                </c:pt>
                <c:pt idx="63">
                  <c:v>4.6950176082774862</c:v>
                </c:pt>
                <c:pt idx="64">
                  <c:v>4.9125858404168143</c:v>
                </c:pt>
                <c:pt idx="65">
                  <c:v>3.993334190205502</c:v>
                </c:pt>
                <c:pt idx="66">
                  <c:v>5.0019632071458675</c:v>
                </c:pt>
                <c:pt idx="67">
                  <c:v>4.6192844371764945</c:v>
                </c:pt>
                <c:pt idx="68">
                  <c:v>4.9320177574108612</c:v>
                </c:pt>
                <c:pt idx="69">
                  <c:v>4.5413598341923151</c:v>
                </c:pt>
                <c:pt idx="70">
                  <c:v>5.1225616265753926</c:v>
                </c:pt>
                <c:pt idx="71">
                  <c:v>5.2553768670771213</c:v>
                </c:pt>
                <c:pt idx="72">
                  <c:v>5.3745346436987083</c:v>
                </c:pt>
                <c:pt idx="73">
                  <c:v>5.1755100532359517</c:v>
                </c:pt>
                <c:pt idx="74">
                  <c:v>4.5983546068320242</c:v>
                </c:pt>
                <c:pt idx="75">
                  <c:v>5.0734516582131599</c:v>
                </c:pt>
                <c:pt idx="76">
                  <c:v>4.3375516428467451</c:v>
                </c:pt>
                <c:pt idx="77">
                  <c:v>3.9992821050770546</c:v>
                </c:pt>
                <c:pt idx="78">
                  <c:v>4.5693805952284867</c:v>
                </c:pt>
                <c:pt idx="79">
                  <c:v>4.625503139260295</c:v>
                </c:pt>
                <c:pt idx="80">
                  <c:v>4.710124720295509</c:v>
                </c:pt>
                <c:pt idx="81">
                  <c:v>5.4453301568383035</c:v>
                </c:pt>
                <c:pt idx="82">
                  <c:v>4.318226106367363</c:v>
                </c:pt>
                <c:pt idx="83">
                  <c:v>4.9444597207719285</c:v>
                </c:pt>
                <c:pt idx="84">
                  <c:v>5.1209538991427443</c:v>
                </c:pt>
                <c:pt idx="85">
                  <c:v>4.0970766424004026</c:v>
                </c:pt>
                <c:pt idx="86">
                  <c:v>5.034876657276401</c:v>
                </c:pt>
                <c:pt idx="87">
                  <c:v>4.6604009253512917</c:v>
                </c:pt>
                <c:pt idx="88">
                  <c:v>3.9328284389111414</c:v>
                </c:pt>
                <c:pt idx="89">
                  <c:v>5.3242802936272202</c:v>
                </c:pt>
                <c:pt idx="90">
                  <c:v>4.7955014794865498</c:v>
                </c:pt>
                <c:pt idx="91">
                  <c:v>4.6294921522646124</c:v>
                </c:pt>
                <c:pt idx="92">
                  <c:v>5.4148396489748283</c:v>
                </c:pt>
                <c:pt idx="93">
                  <c:v>5.0053777915853619</c:v>
                </c:pt>
                <c:pt idx="94">
                  <c:v>3.9933818705647375</c:v>
                </c:pt>
                <c:pt idx="95">
                  <c:v>4.9111034665476279</c:v>
                </c:pt>
                <c:pt idx="96">
                  <c:v>4.9312988821465176</c:v>
                </c:pt>
                <c:pt idx="97">
                  <c:v>4.6021900056681222</c:v>
                </c:pt>
                <c:pt idx="98">
                  <c:v>5.1002048838692815</c:v>
                </c:pt>
                <c:pt idx="99">
                  <c:v>4.9764402749444869</c:v>
                </c:pt>
                <c:pt idx="100">
                  <c:v>5.0465671426800647</c:v>
                </c:pt>
                <c:pt idx="101">
                  <c:v>4.649085474717408</c:v>
                </c:pt>
                <c:pt idx="102">
                  <c:v>4.8813305118649737</c:v>
                </c:pt>
                <c:pt idx="103">
                  <c:v>4.6004460293535576</c:v>
                </c:pt>
                <c:pt idx="104">
                  <c:v>5.1356141685066241</c:v>
                </c:pt>
                <c:pt idx="105">
                  <c:v>5.0024272750980359</c:v>
                </c:pt>
                <c:pt idx="106">
                  <c:v>5.1105924320675715</c:v>
                </c:pt>
                <c:pt idx="107">
                  <c:v>4.9657551561971562</c:v>
                </c:pt>
                <c:pt idx="108">
                  <c:v>5.0563031978674129</c:v>
                </c:pt>
                <c:pt idx="109">
                  <c:v>4.4008334205253732</c:v>
                </c:pt>
                <c:pt idx="110">
                  <c:v>4.7772254937820566</c:v>
                </c:pt>
                <c:pt idx="111">
                  <c:v>4.9205339372488375</c:v>
                </c:pt>
                <c:pt idx="112">
                  <c:v>5.0911246224356255</c:v>
                </c:pt>
                <c:pt idx="113">
                  <c:v>4.9916010372768937</c:v>
                </c:pt>
                <c:pt idx="114">
                  <c:v>4.7867136575317666</c:v>
                </c:pt>
                <c:pt idx="115">
                  <c:v>4.8711747197934834</c:v>
                </c:pt>
                <c:pt idx="116">
                  <c:v>5.2579135879016956</c:v>
                </c:pt>
                <c:pt idx="117">
                  <c:v>5.458338926069187</c:v>
                </c:pt>
                <c:pt idx="118">
                  <c:v>4.9779487212786133</c:v>
                </c:pt>
                <c:pt idx="119">
                  <c:v>4.9081841352957092</c:v>
                </c:pt>
                <c:pt idx="120">
                  <c:v>4.8989992254199084</c:v>
                </c:pt>
                <c:pt idx="121">
                  <c:v>5.5167280321688033</c:v>
                </c:pt>
                <c:pt idx="122">
                  <c:v>3.9475379274378208</c:v>
                </c:pt>
                <c:pt idx="123">
                  <c:v>4.9003584356857104</c:v>
                </c:pt>
                <c:pt idx="124">
                  <c:v>4.7852799851466372</c:v>
                </c:pt>
                <c:pt idx="125">
                  <c:v>4.8220174472408246</c:v>
                </c:pt>
                <c:pt idx="126">
                  <c:v>5.5282773244035859</c:v>
                </c:pt>
                <c:pt idx="127">
                  <c:v>5.1358167628133575</c:v>
                </c:pt>
                <c:pt idx="128">
                  <c:v>4.299318273754464</c:v>
                </c:pt>
                <c:pt idx="129">
                  <c:v>4.3903811274269682</c:v>
                </c:pt>
                <c:pt idx="130">
                  <c:v>4.7991764401247377</c:v>
                </c:pt>
                <c:pt idx="131">
                  <c:v>5.1190607610723369</c:v>
                </c:pt>
                <c:pt idx="132">
                  <c:v>4.3720404101397374</c:v>
                </c:pt>
                <c:pt idx="133">
                  <c:v>4.5659660869477445</c:v>
                </c:pt>
                <c:pt idx="134">
                  <c:v>4.3373132068441631</c:v>
                </c:pt>
                <c:pt idx="135">
                  <c:v>5.0951946250980154</c:v>
                </c:pt>
                <c:pt idx="136">
                  <c:v>5.029664050627483</c:v>
                </c:pt>
                <c:pt idx="137">
                  <c:v>5.075884349854519</c:v>
                </c:pt>
                <c:pt idx="138">
                  <c:v>4.8977619758344435</c:v>
                </c:pt>
                <c:pt idx="139">
                  <c:v>4.7338443508281856</c:v>
                </c:pt>
                <c:pt idx="140">
                  <c:v>5.0046019519298941</c:v>
                </c:pt>
                <c:pt idx="141">
                  <c:v>5.5506563645613909</c:v>
                </c:pt>
                <c:pt idx="142">
                  <c:v>4.9437462326393629</c:v>
                </c:pt>
                <c:pt idx="143">
                  <c:v>5.4125822153271503</c:v>
                </c:pt>
                <c:pt idx="144">
                  <c:v>4.8433637405168426</c:v>
                </c:pt>
                <c:pt idx="145">
                  <c:v>5.0283857537889851</c:v>
                </c:pt>
                <c:pt idx="146">
                  <c:v>4.9035606302354946</c:v>
                </c:pt>
                <c:pt idx="147">
                  <c:v>5.6009576989432581</c:v>
                </c:pt>
                <c:pt idx="148">
                  <c:v>5.3917091813246714</c:v>
                </c:pt>
                <c:pt idx="149">
                  <c:v>5.2781384587552775</c:v>
                </c:pt>
                <c:pt idx="150">
                  <c:v>5.0790807475885771</c:v>
                </c:pt>
                <c:pt idx="151">
                  <c:v>5.0691034030753617</c:v>
                </c:pt>
                <c:pt idx="152">
                  <c:v>5.083141708227938</c:v>
                </c:pt>
                <c:pt idx="153">
                  <c:v>5.2382393920692394</c:v>
                </c:pt>
                <c:pt idx="154">
                  <c:v>5.2194153238843519</c:v>
                </c:pt>
                <c:pt idx="155">
                  <c:v>4.8767848999698558</c:v>
                </c:pt>
                <c:pt idx="156">
                  <c:v>4.871390447151013</c:v>
                </c:pt>
                <c:pt idx="157">
                  <c:v>4.8617837031156661</c:v>
                </c:pt>
                <c:pt idx="158">
                  <c:v>5.0849033400794177</c:v>
                </c:pt>
                <c:pt idx="159">
                  <c:v>4.987188552359525</c:v>
                </c:pt>
                <c:pt idx="160">
                  <c:v>4.8503929289529681</c:v>
                </c:pt>
                <c:pt idx="161">
                  <c:v>5.0403604864288507</c:v>
                </c:pt>
                <c:pt idx="162">
                  <c:v>4.9471313415430069</c:v>
                </c:pt>
                <c:pt idx="163">
                  <c:v>4.9857442487743864</c:v>
                </c:pt>
                <c:pt idx="164">
                  <c:v>5.0306173381814947</c:v>
                </c:pt>
                <c:pt idx="165">
                  <c:v>5.3286883225826127</c:v>
                </c:pt>
                <c:pt idx="166">
                  <c:v>4.9905223293759713</c:v>
                </c:pt>
                <c:pt idx="167">
                  <c:v>4.9149673021398677</c:v>
                </c:pt>
                <c:pt idx="168">
                  <c:v>4.8825862584463051</c:v>
                </c:pt>
                <c:pt idx="169">
                  <c:v>4.9263994914565608</c:v>
                </c:pt>
                <c:pt idx="170">
                  <c:v>5.1347461383881363</c:v>
                </c:pt>
                <c:pt idx="171">
                  <c:v>5.1432769284233215</c:v>
                </c:pt>
                <c:pt idx="172">
                  <c:v>4.7188488320367323</c:v>
                </c:pt>
                <c:pt idx="173">
                  <c:v>5.1502071261593239</c:v>
                </c:pt>
                <c:pt idx="174">
                  <c:v>5.0015622682367038</c:v>
                </c:pt>
                <c:pt idx="175">
                  <c:v>5.0888198561875111</c:v>
                </c:pt>
                <c:pt idx="176">
                  <c:v>5.0224855868195686</c:v>
                </c:pt>
                <c:pt idx="177">
                  <c:v>4.8734363379754733</c:v>
                </c:pt>
                <c:pt idx="178">
                  <c:v>5.3220879109073334</c:v>
                </c:pt>
                <c:pt idx="179">
                  <c:v>5.1315338448759871</c:v>
                </c:pt>
                <c:pt idx="180">
                  <c:v>5.1550103926032094</c:v>
                </c:pt>
                <c:pt idx="181">
                  <c:v>4.7006404031347149</c:v>
                </c:pt>
                <c:pt idx="182">
                  <c:v>5.2519872616779457</c:v>
                </c:pt>
                <c:pt idx="183">
                  <c:v>5.1761734034571818</c:v>
                </c:pt>
                <c:pt idx="184">
                  <c:v>4.9253470906660599</c:v>
                </c:pt>
                <c:pt idx="185">
                  <c:v>5.4185031292810901</c:v>
                </c:pt>
                <c:pt idx="186">
                  <c:v>5.1468768732854375</c:v>
                </c:pt>
                <c:pt idx="187">
                  <c:v>5.3641878217088719</c:v>
                </c:pt>
                <c:pt idx="188">
                  <c:v>5.111005140705597</c:v>
                </c:pt>
                <c:pt idx="189">
                  <c:v>5.3023691147604834</c:v>
                </c:pt>
                <c:pt idx="190">
                  <c:v>4.9871056659404776</c:v>
                </c:pt>
                <c:pt idx="191">
                  <c:v>5.4135147058655289</c:v>
                </c:pt>
                <c:pt idx="192">
                  <c:v>5.3124555661521518</c:v>
                </c:pt>
                <c:pt idx="193">
                  <c:v>5.3175050902700498</c:v>
                </c:pt>
                <c:pt idx="194">
                  <c:v>5.0902749219641565</c:v>
                </c:pt>
                <c:pt idx="195">
                  <c:v>5.4714135668602148</c:v>
                </c:pt>
                <c:pt idx="196">
                  <c:v>5.1369799634826068</c:v>
                </c:pt>
                <c:pt idx="197">
                  <c:v>5.3962163075194622</c:v>
                </c:pt>
                <c:pt idx="198">
                  <c:v>5.2312907994116546</c:v>
                </c:pt>
                <c:pt idx="199">
                  <c:v>5.208843748809846</c:v>
                </c:pt>
                <c:pt idx="200">
                  <c:v>5.1558006274105157</c:v>
                </c:pt>
                <c:pt idx="201">
                  <c:v>5.0154728810990674</c:v>
                </c:pt>
                <c:pt idx="202">
                  <c:v>4.9154371035487925</c:v>
                </c:pt>
                <c:pt idx="203">
                  <c:v>4.60802210380528</c:v>
                </c:pt>
                <c:pt idx="204">
                  <c:v>5.4537343671356844</c:v>
                </c:pt>
                <c:pt idx="205">
                  <c:v>5.3729018991045194</c:v>
                </c:pt>
                <c:pt idx="206">
                  <c:v>5.1852798022376456</c:v>
                </c:pt>
                <c:pt idx="207">
                  <c:v>4.9820241533266527</c:v>
                </c:pt>
                <c:pt idx="208">
                  <c:v>5.132995660263731</c:v>
                </c:pt>
                <c:pt idx="209">
                  <c:v>4.2019122472382815</c:v>
                </c:pt>
                <c:pt idx="210">
                  <c:v>5.3334864613040303</c:v>
                </c:pt>
                <c:pt idx="211">
                  <c:v>5.3178456339543327</c:v>
                </c:pt>
                <c:pt idx="212">
                  <c:v>4.5415566647337151</c:v>
                </c:pt>
                <c:pt idx="213">
                  <c:v>6.089851946745128</c:v>
                </c:pt>
                <c:pt idx="214">
                  <c:v>4.9549288686034938</c:v>
                </c:pt>
                <c:pt idx="215">
                  <c:v>5.7760811223646336</c:v>
                </c:pt>
                <c:pt idx="216">
                  <c:v>5.1881594209161115</c:v>
                </c:pt>
                <c:pt idx="217">
                  <c:v>5.7061121548675278</c:v>
                </c:pt>
                <c:pt idx="218">
                  <c:v>5.4002259760532549</c:v>
                </c:pt>
                <c:pt idx="219">
                  <c:v>5.6469600708167551</c:v>
                </c:pt>
                <c:pt idx="220">
                  <c:v>5.7174695445145112</c:v>
                </c:pt>
                <c:pt idx="221">
                  <c:v>5.0721578415680604</c:v>
                </c:pt>
                <c:pt idx="222">
                  <c:v>5.0722503273913198</c:v>
                </c:pt>
                <c:pt idx="223">
                  <c:v>5.4616955405703909</c:v>
                </c:pt>
                <c:pt idx="224">
                  <c:v>5.4461623762850042</c:v>
                </c:pt>
                <c:pt idx="225">
                  <c:v>5.3748813456023967</c:v>
                </c:pt>
                <c:pt idx="226">
                  <c:v>5.017851337164009</c:v>
                </c:pt>
                <c:pt idx="227">
                  <c:v>5.2571077488803581</c:v>
                </c:pt>
                <c:pt idx="228">
                  <c:v>4.8893043392369826</c:v>
                </c:pt>
                <c:pt idx="229">
                  <c:v>5.7225773032774248</c:v>
                </c:pt>
                <c:pt idx="230">
                  <c:v>6.0070123436385545</c:v>
                </c:pt>
                <c:pt idx="231">
                  <c:v>6.0892187000760281</c:v>
                </c:pt>
                <c:pt idx="232">
                  <c:v>6.1462553444834827</c:v>
                </c:pt>
                <c:pt idx="233">
                  <c:v>5.6040191933643548</c:v>
                </c:pt>
                <c:pt idx="234">
                  <c:v>5.4674045118536911</c:v>
                </c:pt>
                <c:pt idx="235">
                  <c:v>6.0193740554930795</c:v>
                </c:pt>
                <c:pt idx="236">
                  <c:v>5.9357359884252965</c:v>
                </c:pt>
                <c:pt idx="237">
                  <c:v>5.5171631841074875</c:v>
                </c:pt>
                <c:pt idx="238">
                  <c:v>6.1846793605881079</c:v>
                </c:pt>
                <c:pt idx="239">
                  <c:v>5.9501313755066771</c:v>
                </c:pt>
                <c:pt idx="240">
                  <c:v>5.4912266803385927</c:v>
                </c:pt>
                <c:pt idx="241">
                  <c:v>5.8168736211000027</c:v>
                </c:pt>
                <c:pt idx="242">
                  <c:v>5.7867243047162074</c:v>
                </c:pt>
                <c:pt idx="243">
                  <c:v>5.7510412261996029</c:v>
                </c:pt>
                <c:pt idx="244">
                  <c:v>5.7698069413941333</c:v>
                </c:pt>
                <c:pt idx="245">
                  <c:v>5.6519507373720783</c:v>
                </c:pt>
                <c:pt idx="246">
                  <c:v>5.6375437547519551</c:v>
                </c:pt>
                <c:pt idx="247">
                  <c:v>4.9273439810313642</c:v>
                </c:pt>
                <c:pt idx="248">
                  <c:v>4.9738556188783711</c:v>
                </c:pt>
                <c:pt idx="249">
                  <c:v>5.4878508369171355</c:v>
                </c:pt>
                <c:pt idx="250">
                  <c:v>5.0855008782477134</c:v>
                </c:pt>
                <c:pt idx="251">
                  <c:v>5.373681731772062</c:v>
                </c:pt>
                <c:pt idx="252">
                  <c:v>4.8438559706015143</c:v>
                </c:pt>
                <c:pt idx="253">
                  <c:v>5.2876865481352358</c:v>
                </c:pt>
                <c:pt idx="254">
                  <c:v>5.2913538508105011</c:v>
                </c:pt>
                <c:pt idx="255">
                  <c:v>5.8966143798408632</c:v>
                </c:pt>
                <c:pt idx="256">
                  <c:v>5.3935935671909796</c:v>
                </c:pt>
                <c:pt idx="257">
                  <c:v>5.5319937320552759</c:v>
                </c:pt>
                <c:pt idx="258">
                  <c:v>5.8203581637001367</c:v>
                </c:pt>
                <c:pt idx="259">
                  <c:v>6.072657558244928</c:v>
                </c:pt>
                <c:pt idx="260">
                  <c:v>5.673344724222992</c:v>
                </c:pt>
                <c:pt idx="261">
                  <c:v>5.8179764987536498</c:v>
                </c:pt>
                <c:pt idx="262">
                  <c:v>5.5161269288217216</c:v>
                </c:pt>
                <c:pt idx="263">
                  <c:v>5.8047746662809363</c:v>
                </c:pt>
                <c:pt idx="264">
                  <c:v>5.7280532834275943</c:v>
                </c:pt>
                <c:pt idx="265">
                  <c:v>5.4395814175032688</c:v>
                </c:pt>
                <c:pt idx="266">
                  <c:v>5.6297624338608552</c:v>
                </c:pt>
                <c:pt idx="267">
                  <c:v>5.580618874805662</c:v>
                </c:pt>
                <c:pt idx="268">
                  <c:v>5.7663889521078895</c:v>
                </c:pt>
                <c:pt idx="269">
                  <c:v>6.0058283360447744</c:v>
                </c:pt>
                <c:pt idx="270">
                  <c:v>5.9186780410348536</c:v>
                </c:pt>
                <c:pt idx="271">
                  <c:v>5.5043534725353558</c:v>
                </c:pt>
                <c:pt idx="272">
                  <c:v>4.8470724655887967</c:v>
                </c:pt>
                <c:pt idx="273">
                  <c:v>4.3756612642263963</c:v>
                </c:pt>
                <c:pt idx="274">
                  <c:v>4.8741827843115555</c:v>
                </c:pt>
                <c:pt idx="275">
                  <c:v>4.921289583652527</c:v>
                </c:pt>
                <c:pt idx="276">
                  <c:v>4.9564437430533648</c:v>
                </c:pt>
                <c:pt idx="277">
                  <c:v>5.6926948523176026</c:v>
                </c:pt>
                <c:pt idx="278">
                  <c:v>5.8707894504565967</c:v>
                </c:pt>
                <c:pt idx="279">
                  <c:v>5.5954506509017978</c:v>
                </c:pt>
                <c:pt idx="280">
                  <c:v>5.1753017092804985</c:v>
                </c:pt>
                <c:pt idx="281">
                  <c:v>5.0398900939741385</c:v>
                </c:pt>
                <c:pt idx="282">
                  <c:v>5.3688341523022842</c:v>
                </c:pt>
                <c:pt idx="283">
                  <c:v>5.3085102335849079</c:v>
                </c:pt>
                <c:pt idx="284">
                  <c:v>5.1423861994569506</c:v>
                </c:pt>
                <c:pt idx="285">
                  <c:v>5.4290636278704643</c:v>
                </c:pt>
                <c:pt idx="286">
                  <c:v>5.3095524451509437</c:v>
                </c:pt>
                <c:pt idx="287">
                  <c:v>5.3933438020614588</c:v>
                </c:pt>
                <c:pt idx="288">
                  <c:v>5.5876876666713891</c:v>
                </c:pt>
                <c:pt idx="289">
                  <c:v>5.6566267295805179</c:v>
                </c:pt>
                <c:pt idx="290">
                  <c:v>6.1099633705473577</c:v>
                </c:pt>
                <c:pt idx="291">
                  <c:v>6.3393744775024441</c:v>
                </c:pt>
                <c:pt idx="292">
                  <c:v>6.0303325748914309</c:v>
                </c:pt>
                <c:pt idx="293">
                  <c:v>6.3382403420994695</c:v>
                </c:pt>
                <c:pt idx="294">
                  <c:v>6.369693378141899</c:v>
                </c:pt>
                <c:pt idx="295">
                  <c:v>6.2477118144989259</c:v>
                </c:pt>
                <c:pt idx="296">
                  <c:v>6.1013131043868993</c:v>
                </c:pt>
                <c:pt idx="297">
                  <c:v>5.9452106344370916</c:v>
                </c:pt>
                <c:pt idx="298">
                  <c:v>5.6605918629653935</c:v>
                </c:pt>
                <c:pt idx="299">
                  <c:v>6.1110131184254826</c:v>
                </c:pt>
                <c:pt idx="300">
                  <c:v>6.0702517696630984</c:v>
                </c:pt>
                <c:pt idx="301">
                  <c:v>6.1211424895455417</c:v>
                </c:pt>
                <c:pt idx="302">
                  <c:v>5.7961574498950528</c:v>
                </c:pt>
                <c:pt idx="303">
                  <c:v>5.4607959130779831</c:v>
                </c:pt>
                <c:pt idx="304">
                  <c:v>5.3485109101959321</c:v>
                </c:pt>
                <c:pt idx="305">
                  <c:v>5.3664878769989439</c:v>
                </c:pt>
                <c:pt idx="306">
                  <c:v>4.9132760386550389</c:v>
                </c:pt>
                <c:pt idx="307">
                  <c:v>5.3931273097354531</c:v>
                </c:pt>
                <c:pt idx="308">
                  <c:v>5.0645308829838607</c:v>
                </c:pt>
                <c:pt idx="309">
                  <c:v>5.6543478892951642</c:v>
                </c:pt>
                <c:pt idx="310">
                  <c:v>5.28045781153532</c:v>
                </c:pt>
                <c:pt idx="311">
                  <c:v>5.9167912209224873</c:v>
                </c:pt>
                <c:pt idx="312">
                  <c:v>5.4191983702987061</c:v>
                </c:pt>
                <c:pt idx="313">
                  <c:v>5.392914442863856</c:v>
                </c:pt>
                <c:pt idx="314">
                  <c:v>5.2245019019221468</c:v>
                </c:pt>
                <c:pt idx="315">
                  <c:v>5.2288362391924714</c:v>
                </c:pt>
                <c:pt idx="316">
                  <c:v>5.0499440787920093</c:v>
                </c:pt>
                <c:pt idx="317">
                  <c:v>4.8979602687436765</c:v>
                </c:pt>
                <c:pt idx="318">
                  <c:v>5.1011448963723209</c:v>
                </c:pt>
                <c:pt idx="319">
                  <c:v>5.3230214267665685</c:v>
                </c:pt>
                <c:pt idx="320">
                  <c:v>5.2104258124671592</c:v>
                </c:pt>
              </c:numCache>
            </c:numRef>
          </c:yVal>
          <c:smooth val="0"/>
          <c:extLst>
            <c:ext xmlns:c16="http://schemas.microsoft.com/office/drawing/2014/chart" uri="{C3380CC4-5D6E-409C-BE32-E72D297353CC}">
              <c16:uniqueId val="{00000000-0C90-4F12-BBE8-EBB413D1DC0A}"/>
            </c:ext>
          </c:extLst>
        </c:ser>
        <c:dLbls>
          <c:showLegendKey val="0"/>
          <c:showVal val="0"/>
          <c:showCatName val="0"/>
          <c:showSerName val="0"/>
          <c:showPercent val="0"/>
          <c:showBubbleSize val="0"/>
        </c:dLbls>
        <c:axId val="274462976"/>
        <c:axId val="274469632"/>
      </c:scatterChart>
      <c:valAx>
        <c:axId val="274462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69632"/>
        <c:crosses val="autoZero"/>
        <c:crossBetween val="midCat"/>
      </c:valAx>
      <c:valAx>
        <c:axId val="274469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6297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Standard Residuals</a:t>
            </a:r>
            <a:r>
              <a:rPr lang="en-US" baseline="0"/>
              <a:t> vs Predicted Focus</a:t>
            </a:r>
            <a:endParaRPr lang="en-US"/>
          </a:p>
        </c:rich>
      </c:tx>
      <c:overlay val="0"/>
      <c:spPr>
        <a:noFill/>
        <a:ln>
          <a:noFill/>
        </a:ln>
        <a:effectLst/>
      </c:spPr>
    </c:title>
    <c:autoTitleDeleted val="0"/>
    <c:plotArea>
      <c:layout/>
      <c:scatterChart>
        <c:scatterStyle val="lineMarker"/>
        <c:varyColors val="0"/>
        <c:ser>
          <c:idx val="0"/>
          <c:order val="0"/>
          <c:tx>
            <c:strRef>
              <c:f>Sheet10!$B$1</c:f>
              <c:strCache>
                <c:ptCount val="1"/>
                <c:pt idx="0">
                  <c:v>Standard Residuals</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Sheet10!$A$2:$A$36</c:f>
              <c:numCache>
                <c:formatCode>General</c:formatCode>
                <c:ptCount val="35"/>
                <c:pt idx="0">
                  <c:v>9.4329111772492791</c:v>
                </c:pt>
                <c:pt idx="1">
                  <c:v>4.4052874405221765</c:v>
                </c:pt>
                <c:pt idx="2">
                  <c:v>4.4052874405221765</c:v>
                </c:pt>
                <c:pt idx="3">
                  <c:v>2.8846135145128784</c:v>
                </c:pt>
                <c:pt idx="4">
                  <c:v>1.5007178703091832</c:v>
                </c:pt>
                <c:pt idx="5">
                  <c:v>0.87910344377765792</c:v>
                </c:pt>
                <c:pt idx="6">
                  <c:v>3.3841614498401662</c:v>
                </c:pt>
                <c:pt idx="7">
                  <c:v>18.269762798766376</c:v>
                </c:pt>
                <c:pt idx="8">
                  <c:v>17.592794135409918</c:v>
                </c:pt>
                <c:pt idx="9">
                  <c:v>19.951767696568755</c:v>
                </c:pt>
                <c:pt idx="10">
                  <c:v>12.808488333664776</c:v>
                </c:pt>
                <c:pt idx="11">
                  <c:v>2.7625470233086404</c:v>
                </c:pt>
                <c:pt idx="12">
                  <c:v>12.62087821045959</c:v>
                </c:pt>
                <c:pt idx="13">
                  <c:v>16.229772015115032</c:v>
                </c:pt>
                <c:pt idx="14">
                  <c:v>16.53979017821657</c:v>
                </c:pt>
                <c:pt idx="15">
                  <c:v>10.344956005903786</c:v>
                </c:pt>
                <c:pt idx="16">
                  <c:v>13.336892431014482</c:v>
                </c:pt>
                <c:pt idx="17">
                  <c:v>13.593476006311649</c:v>
                </c:pt>
                <c:pt idx="18">
                  <c:v>17.955563788931602</c:v>
                </c:pt>
                <c:pt idx="19">
                  <c:v>18.62096509147732</c:v>
                </c:pt>
                <c:pt idx="20">
                  <c:v>17.207111129782849</c:v>
                </c:pt>
                <c:pt idx="21">
                  <c:v>3.3426357715386485</c:v>
                </c:pt>
                <c:pt idx="22">
                  <c:v>2.9891722811150307</c:v>
                </c:pt>
                <c:pt idx="23">
                  <c:v>12.845023347162895</c:v>
                </c:pt>
                <c:pt idx="24">
                  <c:v>11.280769442270087</c:v>
                </c:pt>
                <c:pt idx="25">
                  <c:v>5.2758065908751659</c:v>
                </c:pt>
                <c:pt idx="26">
                  <c:v>8.1021085721578441</c:v>
                </c:pt>
                <c:pt idx="27">
                  <c:v>5.7453962087116786</c:v>
                </c:pt>
                <c:pt idx="28">
                  <c:v>8.4555720625814619</c:v>
                </c:pt>
                <c:pt idx="29">
                  <c:v>15.247783784335926</c:v>
                </c:pt>
                <c:pt idx="30">
                  <c:v>18.976824431175043</c:v>
                </c:pt>
                <c:pt idx="31">
                  <c:v>6.17226334394815</c:v>
                </c:pt>
                <c:pt idx="32">
                  <c:v>5.7776157239151296</c:v>
                </c:pt>
                <c:pt idx="33">
                  <c:v>10.849026336656424</c:v>
                </c:pt>
                <c:pt idx="34">
                  <c:v>4.2131549218916389</c:v>
                </c:pt>
              </c:numCache>
            </c:numRef>
          </c:xVal>
          <c:yVal>
            <c:numRef>
              <c:f>Sheet10!$B$2:$B$36</c:f>
              <c:numCache>
                <c:formatCode>General</c:formatCode>
                <c:ptCount val="35"/>
                <c:pt idx="0">
                  <c:v>0.9562522622541525</c:v>
                </c:pt>
                <c:pt idx="1">
                  <c:v>1.5833178814616682</c:v>
                </c:pt>
                <c:pt idx="2">
                  <c:v>1.5833178814616682</c:v>
                </c:pt>
                <c:pt idx="3">
                  <c:v>7.0409913068576385E-2</c:v>
                </c:pt>
                <c:pt idx="4">
                  <c:v>-0.91575208606836456</c:v>
                </c:pt>
                <c:pt idx="5">
                  <c:v>-0.53643714680589238</c:v>
                </c:pt>
                <c:pt idx="6">
                  <c:v>-0.84462826772723065</c:v>
                </c:pt>
                <c:pt idx="7">
                  <c:v>1.0558069293173289</c:v>
                </c:pt>
                <c:pt idx="8">
                  <c:v>0.24848082863224244</c:v>
                </c:pt>
                <c:pt idx="9">
                  <c:v>2.9431802843758497E-2</c:v>
                </c:pt>
                <c:pt idx="10">
                  <c:v>-0.49334714589819623</c:v>
                </c:pt>
                <c:pt idx="11">
                  <c:v>-1.6857320416499326</c:v>
                </c:pt>
                <c:pt idx="12">
                  <c:v>-0.37886569332690367</c:v>
                </c:pt>
                <c:pt idx="13">
                  <c:v>-0.75041839009891298</c:v>
                </c:pt>
                <c:pt idx="14">
                  <c:v>0.28082433924805583</c:v>
                </c:pt>
                <c:pt idx="15">
                  <c:v>-0.21049538241529783</c:v>
                </c:pt>
                <c:pt idx="16">
                  <c:v>0.40463444302232787</c:v>
                </c:pt>
                <c:pt idx="17">
                  <c:v>0.8582741012206051</c:v>
                </c:pt>
                <c:pt idx="18">
                  <c:v>-0.58309396482712805</c:v>
                </c:pt>
                <c:pt idx="19">
                  <c:v>0.84150000424834204</c:v>
                </c:pt>
                <c:pt idx="20">
                  <c:v>-0.73659050584054331</c:v>
                </c:pt>
                <c:pt idx="21">
                  <c:v>0.40112980289638384</c:v>
                </c:pt>
                <c:pt idx="22">
                  <c:v>6.6071753741624934E-3</c:v>
                </c:pt>
                <c:pt idx="23">
                  <c:v>-0.51564115297798474</c:v>
                </c:pt>
                <c:pt idx="24">
                  <c:v>-0.78153749731107647</c:v>
                </c:pt>
                <c:pt idx="25">
                  <c:v>1.0521189508232447</c:v>
                </c:pt>
                <c:pt idx="26">
                  <c:v>0.54790175047356149</c:v>
                </c:pt>
                <c:pt idx="27">
                  <c:v>-1.6752664541096818</c:v>
                </c:pt>
                <c:pt idx="28">
                  <c:v>2.1628430911809575</c:v>
                </c:pt>
                <c:pt idx="29">
                  <c:v>0.45900937297888544</c:v>
                </c:pt>
                <c:pt idx="30">
                  <c:v>-1.2062767642438303</c:v>
                </c:pt>
                <c:pt idx="31">
                  <c:v>-0.10511670427508819</c:v>
                </c:pt>
                <c:pt idx="32">
                  <c:v>-1.6949271037517049</c:v>
                </c:pt>
                <c:pt idx="33">
                  <c:v>-1.1282931712138651</c:v>
                </c:pt>
                <c:pt idx="34">
                  <c:v>1.7005589420357217</c:v>
                </c:pt>
              </c:numCache>
            </c:numRef>
          </c:yVal>
          <c:smooth val="0"/>
          <c:extLst>
            <c:ext xmlns:c16="http://schemas.microsoft.com/office/drawing/2014/chart" uri="{C3380CC4-5D6E-409C-BE32-E72D297353CC}">
              <c16:uniqueId val="{00000000-A2CC-4A68-8D08-015CCA560271}"/>
            </c:ext>
          </c:extLst>
        </c:ser>
        <c:dLbls>
          <c:showLegendKey val="0"/>
          <c:showVal val="0"/>
          <c:showCatName val="0"/>
          <c:showSerName val="0"/>
          <c:showPercent val="0"/>
          <c:showBubbleSize val="0"/>
        </c:dLbls>
        <c:axId val="274492032"/>
        <c:axId val="276614528"/>
      </c:scatterChart>
      <c:valAx>
        <c:axId val="274492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6614528"/>
        <c:crosses val="autoZero"/>
        <c:crossBetween val="midCat"/>
      </c:valAx>
      <c:valAx>
        <c:axId val="27661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9203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1856</Words>
  <Characters>10581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 kim</dc:creator>
  <cp:lastModifiedBy>Collins, Susan N.</cp:lastModifiedBy>
  <cp:revision>17</cp:revision>
  <dcterms:created xsi:type="dcterms:W3CDTF">2020-11-15T01:34:00Z</dcterms:created>
  <dcterms:modified xsi:type="dcterms:W3CDTF">2020-11-15T02:16:00Z</dcterms:modified>
</cp:coreProperties>
</file>